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A7" w:rsidRDefault="000F3B17" w:rsidP="000F3B17">
      <w:pPr>
        <w:pStyle w:val="SOPTitle"/>
      </w:pPr>
      <w:bookmarkStart w:id="0" w:name="OLE_LINK1"/>
      <w:r>
        <w:rPr>
          <w:rFonts w:hint="eastAsia"/>
          <w:lang w:eastAsia="zh-CN"/>
        </w:rPr>
        <w:t>杜绝徒手接触即食食物的标准操作程序（</w:t>
      </w:r>
      <w:r>
        <w:rPr>
          <w:rFonts w:hint="eastAsia"/>
          <w:lang w:eastAsia="zh-CN"/>
        </w:rPr>
        <w:t>SOP</w:t>
      </w:r>
      <w:r>
        <w:rPr>
          <w:rFonts w:hint="eastAsia"/>
          <w:lang w:eastAsia="zh-CN"/>
        </w:rPr>
        <w:t>）</w:t>
      </w:r>
    </w:p>
    <w:p w:rsidR="005963A7" w:rsidRDefault="005963A7" w:rsidP="005963A7">
      <w:pPr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lang w:eastAsia="zh-CN"/>
        </w:rPr>
        <w:t>(</w:t>
      </w:r>
      <w:r w:rsidR="000F3B17">
        <w:rPr>
          <w:rFonts w:ascii="Arial" w:hAnsi="Arial" w:cs="Arial" w:hint="eastAsia"/>
          <w:lang w:eastAsia="zh-CN"/>
        </w:rPr>
        <w:t>样品</w:t>
      </w:r>
      <w:r>
        <w:rPr>
          <w:rFonts w:ascii="Arial" w:hAnsi="Arial" w:cs="Arial"/>
          <w:lang w:eastAsia="zh-CN"/>
        </w:rPr>
        <w:t xml:space="preserve"> SOP)</w:t>
      </w:r>
    </w:p>
    <w:bookmarkEnd w:id="0"/>
    <w:p w:rsidR="005963A7" w:rsidRDefault="005963A7" w:rsidP="005963A7">
      <w:pPr>
        <w:tabs>
          <w:tab w:val="left" w:pos="4680"/>
        </w:tabs>
        <w:rPr>
          <w:b/>
          <w:lang w:eastAsia="zh-CN"/>
        </w:rPr>
      </w:pPr>
    </w:p>
    <w:p w:rsidR="005963A7" w:rsidRDefault="002D3B5E" w:rsidP="005963A7">
      <w:pPr>
        <w:tabs>
          <w:tab w:val="left" w:pos="4680"/>
        </w:tabs>
        <w:rPr>
          <w:bCs/>
          <w:lang w:eastAsia="zh-CN"/>
        </w:rPr>
      </w:pPr>
      <w:bookmarkStart w:id="1" w:name="OLE_LINK2"/>
      <w:r w:rsidRPr="002D3B5E">
        <w:rPr>
          <w:rStyle w:val="Heading1Char"/>
          <w:rFonts w:eastAsiaTheme="minorEastAsia" w:hint="eastAsia"/>
          <w:lang w:eastAsia="zh-CN"/>
        </w:rPr>
        <w:t>目的</w:t>
      </w:r>
      <w:r w:rsidR="005963A7" w:rsidRPr="00474B1F">
        <w:rPr>
          <w:rStyle w:val="Heading1Char"/>
          <w:rFonts w:eastAsiaTheme="minorEastAsia"/>
          <w:lang w:eastAsia="zh-CN"/>
        </w:rPr>
        <w:t>:</w:t>
      </w:r>
      <w:r w:rsidR="005963A7">
        <w:rPr>
          <w:b/>
          <w:lang w:eastAsia="zh-CN"/>
        </w:rPr>
        <w:t xml:space="preserve">  </w:t>
      </w:r>
      <w:r w:rsidRPr="002D3B5E">
        <w:rPr>
          <w:rFonts w:hint="eastAsia"/>
          <w:b/>
          <w:lang w:eastAsia="zh-CN"/>
        </w:rPr>
        <w:t>预防因</w:t>
      </w:r>
      <w:r>
        <w:rPr>
          <w:rFonts w:hint="eastAsia"/>
          <w:b/>
          <w:lang w:eastAsia="zh-CN"/>
        </w:rPr>
        <w:t>手接触</w:t>
      </w:r>
      <w:r w:rsidRPr="002D3B5E">
        <w:rPr>
          <w:rFonts w:hint="eastAsia"/>
          <w:b/>
          <w:lang w:eastAsia="zh-CN"/>
        </w:rPr>
        <w:t>食物交叉污染引起的食源性疾病。</w:t>
      </w:r>
      <w:r w:rsidR="005963A7">
        <w:rPr>
          <w:bCs/>
          <w:lang w:eastAsia="zh-CN"/>
        </w:rPr>
        <w:t xml:space="preserve">   </w:t>
      </w:r>
    </w:p>
    <w:p w:rsidR="005963A7" w:rsidRDefault="005963A7" w:rsidP="005963A7">
      <w:pPr>
        <w:rPr>
          <w:bCs/>
          <w:lang w:eastAsia="zh-CN"/>
        </w:rPr>
      </w:pPr>
    </w:p>
    <w:p w:rsidR="005963A7" w:rsidRDefault="002D3B5E" w:rsidP="005963A7">
      <w:pPr>
        <w:rPr>
          <w:bCs/>
          <w:lang w:eastAsia="zh-CN"/>
        </w:rPr>
      </w:pPr>
      <w:r w:rsidRPr="002D3B5E">
        <w:rPr>
          <w:rStyle w:val="Heading1Char"/>
          <w:rFonts w:eastAsiaTheme="minorEastAsia" w:hint="eastAsia"/>
          <w:lang w:eastAsia="zh-CN"/>
        </w:rPr>
        <w:t>范围</w:t>
      </w:r>
      <w:r w:rsidR="005963A7" w:rsidRPr="00474B1F">
        <w:rPr>
          <w:rStyle w:val="Heading1Char"/>
          <w:rFonts w:eastAsiaTheme="minorEastAsia"/>
          <w:lang w:eastAsia="zh-CN"/>
        </w:rPr>
        <w:t>:</w:t>
      </w:r>
      <w:r w:rsidR="005963A7">
        <w:rPr>
          <w:b/>
          <w:lang w:eastAsia="zh-CN"/>
        </w:rPr>
        <w:t xml:space="preserve">  </w:t>
      </w:r>
      <w:r w:rsidR="007A4884" w:rsidRPr="007A4884">
        <w:rPr>
          <w:rFonts w:hint="eastAsia"/>
          <w:bCs/>
          <w:lang w:eastAsia="zh-CN"/>
        </w:rPr>
        <w:t>此程序适用于准备，处理或提供食品的食品服务人员。</w:t>
      </w:r>
    </w:p>
    <w:p w:rsidR="005963A7" w:rsidRDefault="005963A7" w:rsidP="005963A7">
      <w:pPr>
        <w:pStyle w:val="Header"/>
        <w:tabs>
          <w:tab w:val="clear" w:pos="4320"/>
          <w:tab w:val="clear" w:pos="8640"/>
        </w:tabs>
        <w:rPr>
          <w:bCs/>
          <w:lang w:eastAsia="zh-CN"/>
        </w:rPr>
      </w:pPr>
    </w:p>
    <w:p w:rsidR="005963A7" w:rsidRDefault="007A4884" w:rsidP="005963A7">
      <w:pPr>
        <w:rPr>
          <w:bCs/>
          <w:lang w:eastAsia="zh-CN"/>
        </w:rPr>
      </w:pPr>
      <w:r w:rsidRPr="007A4884">
        <w:rPr>
          <w:rStyle w:val="Heading1Char"/>
          <w:rFonts w:eastAsiaTheme="minorEastAsia" w:hint="eastAsia"/>
          <w:lang w:eastAsia="zh-CN"/>
        </w:rPr>
        <w:t>关键词</w:t>
      </w:r>
      <w:r w:rsidR="005963A7" w:rsidRPr="00474B1F">
        <w:rPr>
          <w:rStyle w:val="Heading1Char"/>
          <w:rFonts w:eastAsiaTheme="minorEastAsia"/>
          <w:lang w:eastAsia="zh-CN"/>
        </w:rPr>
        <w:t>:</w:t>
      </w:r>
      <w:r w:rsidR="005963A7">
        <w:rPr>
          <w:b/>
          <w:lang w:eastAsia="zh-CN"/>
        </w:rPr>
        <w:t xml:space="preserve">  </w:t>
      </w:r>
      <w:r w:rsidRPr="007A4884">
        <w:rPr>
          <w:rFonts w:hint="eastAsia"/>
          <w:bCs/>
          <w:lang w:eastAsia="zh-CN"/>
        </w:rPr>
        <w:t>即食食品，交叉污染</w:t>
      </w:r>
      <w:r w:rsidR="005963A7">
        <w:rPr>
          <w:bCs/>
          <w:lang w:eastAsia="zh-CN"/>
        </w:rPr>
        <w:t xml:space="preserve"> </w:t>
      </w:r>
    </w:p>
    <w:p w:rsidR="007A4884" w:rsidRDefault="007A4884" w:rsidP="007A4884">
      <w:pPr>
        <w:numPr>
          <w:ilvl w:val="0"/>
          <w:numId w:val="4"/>
        </w:numPr>
      </w:pPr>
      <w:proofErr w:type="spellStart"/>
      <w:r w:rsidRPr="007A4884">
        <w:rPr>
          <w:rFonts w:hint="eastAsia"/>
        </w:rPr>
        <w:t>即食食品是指</w:t>
      </w:r>
      <w:proofErr w:type="spellEnd"/>
      <w:r w:rsidRPr="007A4884">
        <w:rPr>
          <w:rFonts w:hint="eastAsia"/>
        </w:rPr>
        <w:t>：</w:t>
      </w:r>
      <w:r>
        <w:t xml:space="preserve"> </w:t>
      </w:r>
    </w:p>
    <w:p w:rsidR="00180565" w:rsidRDefault="007A4884" w:rsidP="007A4884">
      <w:pPr>
        <w:numPr>
          <w:ilvl w:val="1"/>
          <w:numId w:val="4"/>
        </w:numPr>
      </w:pPr>
      <w:r w:rsidRPr="007A4884">
        <w:rPr>
          <w:rFonts w:hint="eastAsia"/>
          <w:lang w:eastAsia="zh-CN"/>
        </w:rPr>
        <w:t>无需额外准备即可食用的食品，</w:t>
      </w:r>
      <w:r>
        <w:rPr>
          <w:rFonts w:hint="eastAsia"/>
          <w:lang w:eastAsia="zh-CN"/>
        </w:rPr>
        <w:t>或者已经</w:t>
      </w:r>
      <w:r w:rsidRPr="007A4884">
        <w:rPr>
          <w:rFonts w:hint="eastAsia"/>
          <w:lang w:eastAsia="zh-CN"/>
        </w:rPr>
        <w:t>告知顾客有关</w:t>
      </w:r>
      <w:r>
        <w:rPr>
          <w:rFonts w:hint="eastAsia"/>
          <w:lang w:eastAsia="zh-CN"/>
        </w:rPr>
        <w:t>风险的</w:t>
      </w:r>
      <w:r w:rsidRPr="007A4884">
        <w:rPr>
          <w:rFonts w:hint="eastAsia"/>
          <w:lang w:eastAsia="zh-CN"/>
        </w:rPr>
        <w:t>生食或部分熟食的动物食品。</w:t>
      </w:r>
    </w:p>
    <w:p w:rsidR="007A4884" w:rsidRDefault="007A4884" w:rsidP="007A4884">
      <w:pPr>
        <w:numPr>
          <w:ilvl w:val="1"/>
          <w:numId w:val="4"/>
        </w:numPr>
        <w:rPr>
          <w:rFonts w:hint="eastAsia"/>
        </w:rPr>
      </w:pPr>
      <w:proofErr w:type="spellStart"/>
      <w:r w:rsidRPr="007A4884">
        <w:rPr>
          <w:rFonts w:hint="eastAsia"/>
        </w:rPr>
        <w:t>即食食品包括但不限于</w:t>
      </w:r>
      <w:proofErr w:type="spellEnd"/>
      <w:r w:rsidRPr="007A4884">
        <w:rPr>
          <w:rFonts w:hint="eastAsia"/>
        </w:rPr>
        <w:t>：</w:t>
      </w:r>
    </w:p>
    <w:p w:rsidR="00180565" w:rsidRPr="00180565" w:rsidRDefault="007A4884" w:rsidP="007A4884">
      <w:pPr>
        <w:numPr>
          <w:ilvl w:val="1"/>
          <w:numId w:val="4"/>
        </w:numPr>
      </w:pPr>
      <w:proofErr w:type="spellStart"/>
      <w:r w:rsidRPr="007A4884">
        <w:rPr>
          <w:rFonts w:hint="eastAsia"/>
        </w:rPr>
        <w:t>根据烹饪和再加热</w:t>
      </w:r>
      <w:bookmarkStart w:id="2" w:name="OLE_LINK4"/>
      <w:bookmarkStart w:id="3" w:name="OLE_LINK5"/>
      <w:proofErr w:type="spellEnd"/>
      <w:r>
        <w:rPr>
          <w:rFonts w:hint="eastAsia"/>
          <w:lang w:eastAsia="zh-CN"/>
        </w:rPr>
        <w:t>标准操作程序</w:t>
      </w:r>
      <w:bookmarkEnd w:id="2"/>
      <w:bookmarkEnd w:id="3"/>
      <w:proofErr w:type="spellStart"/>
      <w:r w:rsidRPr="007A4884">
        <w:rPr>
          <w:rFonts w:hint="eastAsia"/>
        </w:rPr>
        <w:t>的要求烹制的生</w:t>
      </w:r>
      <w:proofErr w:type="spellEnd"/>
      <w:r>
        <w:rPr>
          <w:rFonts w:hint="eastAsia"/>
          <w:lang w:eastAsia="zh-CN"/>
        </w:rPr>
        <w:t>的</w:t>
      </w:r>
      <w:proofErr w:type="spellStart"/>
      <w:r w:rsidRPr="007A4884">
        <w:rPr>
          <w:rFonts w:hint="eastAsia"/>
        </w:rPr>
        <w:t>动物食品</w:t>
      </w:r>
      <w:proofErr w:type="spellEnd"/>
    </w:p>
    <w:p w:rsidR="00180565" w:rsidRPr="00180565" w:rsidRDefault="007A4884" w:rsidP="007A4884">
      <w:pPr>
        <w:numPr>
          <w:ilvl w:val="1"/>
          <w:numId w:val="4"/>
        </w:numPr>
        <w:rPr>
          <w:lang w:eastAsia="zh-CN"/>
        </w:rPr>
      </w:pPr>
      <w:r w:rsidRPr="007A4884">
        <w:rPr>
          <w:rFonts w:hint="eastAsia"/>
          <w:lang w:eastAsia="zh-CN"/>
        </w:rPr>
        <w:t>经过彻底清洗</w:t>
      </w:r>
      <w:r w:rsidRPr="007A4884">
        <w:rPr>
          <w:rFonts w:hint="eastAsia"/>
          <w:lang w:eastAsia="zh-CN"/>
        </w:rPr>
        <w:t>去除土壤和其他污染物</w:t>
      </w:r>
      <w:r w:rsidRPr="007A4884">
        <w:rPr>
          <w:rFonts w:hint="eastAsia"/>
          <w:lang w:eastAsia="zh-CN"/>
        </w:rPr>
        <w:t>的生水果和蔬菜。</w:t>
      </w:r>
      <w:r w:rsidR="00180565" w:rsidRPr="00180565">
        <w:rPr>
          <w:lang w:eastAsia="zh-CN"/>
        </w:rPr>
        <w:t xml:space="preserve"> </w:t>
      </w:r>
    </w:p>
    <w:p w:rsidR="00DD363B" w:rsidRDefault="00CE1C81" w:rsidP="00CE1C81">
      <w:pPr>
        <w:numPr>
          <w:ilvl w:val="1"/>
          <w:numId w:val="4"/>
        </w:numPr>
      </w:pPr>
      <w:proofErr w:type="spellStart"/>
      <w:r w:rsidRPr="00CE1C81">
        <w:rPr>
          <w:rFonts w:hint="eastAsia"/>
        </w:rPr>
        <w:t>根据烹饪和再加热</w:t>
      </w:r>
      <w:bookmarkStart w:id="4" w:name="OLE_LINK6"/>
      <w:proofErr w:type="spellEnd"/>
      <w:r>
        <w:rPr>
          <w:rFonts w:hint="eastAsia"/>
          <w:lang w:eastAsia="zh-CN"/>
        </w:rPr>
        <w:t>标准操作程序</w:t>
      </w:r>
      <w:bookmarkEnd w:id="4"/>
      <w:proofErr w:type="spellStart"/>
      <w:r w:rsidRPr="00CE1C81">
        <w:rPr>
          <w:rFonts w:hint="eastAsia"/>
        </w:rPr>
        <w:t>的要求</w:t>
      </w:r>
      <w:proofErr w:type="gramStart"/>
      <w:r w:rsidRPr="00CE1C81">
        <w:rPr>
          <w:rFonts w:hint="eastAsia"/>
        </w:rPr>
        <w:t>烹制并</w:t>
      </w:r>
      <w:proofErr w:type="spellEnd"/>
      <w:r>
        <w:rPr>
          <w:rFonts w:hint="eastAsia"/>
          <w:lang w:eastAsia="zh-CN"/>
        </w:rPr>
        <w:t>热</w:t>
      </w:r>
      <w:proofErr w:type="spellStart"/>
      <w:r w:rsidRPr="00CE1C81">
        <w:rPr>
          <w:rFonts w:hint="eastAsia"/>
        </w:rPr>
        <w:t>保存</w:t>
      </w:r>
      <w:proofErr w:type="gramEnd"/>
      <w:r w:rsidRPr="00CE1C81">
        <w:rPr>
          <w:rFonts w:hint="eastAsia"/>
        </w:rPr>
        <w:t>的水果和蔬菜</w:t>
      </w:r>
      <w:proofErr w:type="spellEnd"/>
    </w:p>
    <w:p w:rsidR="00180565" w:rsidRPr="00A5241A" w:rsidRDefault="00CE1C81" w:rsidP="00CE1C81">
      <w:pPr>
        <w:numPr>
          <w:ilvl w:val="1"/>
          <w:numId w:val="4"/>
        </w:numPr>
      </w:pPr>
      <w:r w:rsidRPr="00CE1C81">
        <w:rPr>
          <w:rFonts w:hint="eastAsia"/>
          <w:lang w:eastAsia="zh-CN"/>
        </w:rPr>
        <w:t>根据烹饪和再加热</w:t>
      </w:r>
      <w:r>
        <w:rPr>
          <w:rFonts w:hint="eastAsia"/>
          <w:lang w:eastAsia="zh-CN"/>
        </w:rPr>
        <w:t>标准操作程序</w:t>
      </w:r>
      <w:r w:rsidRPr="00CE1C81">
        <w:rPr>
          <w:rFonts w:hint="eastAsia"/>
          <w:lang w:eastAsia="zh-CN"/>
        </w:rPr>
        <w:t>的要求烹制，并根据冷却</w:t>
      </w:r>
      <w:r>
        <w:rPr>
          <w:rFonts w:hint="eastAsia"/>
          <w:lang w:eastAsia="zh-CN"/>
        </w:rPr>
        <w:t>标准操作程序</w:t>
      </w:r>
      <w:r w:rsidRPr="00CE1C81">
        <w:rPr>
          <w:rFonts w:hint="eastAsia"/>
          <w:lang w:eastAsia="zh-CN"/>
        </w:rPr>
        <w:t>中的要求进行冷却</w:t>
      </w:r>
      <w:r w:rsidRPr="00CE1C81">
        <w:rPr>
          <w:rFonts w:hint="eastAsia"/>
          <w:lang w:eastAsia="zh-CN"/>
        </w:rPr>
        <w:t>的所有具有潜在危害的食物</w:t>
      </w:r>
      <w:r w:rsidRPr="00CE1C81">
        <w:rPr>
          <w:rFonts w:hint="eastAsia"/>
          <w:lang w:eastAsia="zh-CN"/>
        </w:rPr>
        <w:t>。</w:t>
      </w:r>
    </w:p>
    <w:p w:rsidR="00180565" w:rsidRPr="00180565" w:rsidRDefault="00CE1C81" w:rsidP="00CE1C81">
      <w:pPr>
        <w:numPr>
          <w:ilvl w:val="1"/>
          <w:numId w:val="4"/>
        </w:numPr>
        <w:rPr>
          <w:lang w:eastAsia="zh-CN"/>
        </w:rPr>
      </w:pPr>
      <w:r w:rsidRPr="00CE1C81">
        <w:rPr>
          <w:rFonts w:hint="eastAsia"/>
          <w:lang w:eastAsia="zh-CN"/>
        </w:rPr>
        <w:t>对于食品安全而言不需要进一步清洗，烹饪或其他加工的</w:t>
      </w:r>
      <w:r>
        <w:rPr>
          <w:rFonts w:hint="eastAsia"/>
          <w:lang w:eastAsia="zh-CN"/>
        </w:rPr>
        <w:t>，并且表皮，果皮</w:t>
      </w:r>
      <w:proofErr w:type="gramStart"/>
      <w:r>
        <w:rPr>
          <w:rFonts w:hint="eastAsia"/>
          <w:lang w:eastAsia="zh-CN"/>
        </w:rPr>
        <w:t>或壳已经</w:t>
      </w:r>
      <w:proofErr w:type="gramEnd"/>
      <w:r>
        <w:rPr>
          <w:rFonts w:hint="eastAsia"/>
          <w:lang w:eastAsia="zh-CN"/>
        </w:rPr>
        <w:t>除去的</w:t>
      </w:r>
      <w:r w:rsidRPr="00CE1C81">
        <w:rPr>
          <w:rFonts w:hint="eastAsia"/>
          <w:lang w:eastAsia="zh-CN"/>
        </w:rPr>
        <w:t>植物</w:t>
      </w:r>
      <w:r>
        <w:rPr>
          <w:rFonts w:hint="eastAsia"/>
          <w:lang w:eastAsia="zh-CN"/>
        </w:rPr>
        <w:t>性</w:t>
      </w:r>
      <w:r w:rsidRPr="00CE1C81">
        <w:rPr>
          <w:rFonts w:hint="eastAsia"/>
          <w:lang w:eastAsia="zh-CN"/>
        </w:rPr>
        <w:t>食品</w:t>
      </w:r>
      <w:r>
        <w:rPr>
          <w:rFonts w:hint="eastAsia"/>
          <w:lang w:eastAsia="zh-CN"/>
        </w:rPr>
        <w:t>。</w:t>
      </w:r>
      <w:r w:rsidR="00180565" w:rsidRPr="00180565">
        <w:rPr>
          <w:lang w:eastAsia="zh-CN"/>
        </w:rPr>
        <w:t xml:space="preserve"> </w:t>
      </w:r>
    </w:p>
    <w:p w:rsidR="00180565" w:rsidRPr="00180565" w:rsidRDefault="00CE1C81" w:rsidP="00CE1C81">
      <w:pPr>
        <w:numPr>
          <w:ilvl w:val="1"/>
          <w:numId w:val="4"/>
        </w:numPr>
        <w:rPr>
          <w:lang w:eastAsia="zh-CN"/>
        </w:rPr>
      </w:pPr>
      <w:r>
        <w:rPr>
          <w:rFonts w:hint="eastAsia"/>
          <w:lang w:eastAsia="zh-CN"/>
        </w:rPr>
        <w:t>不会被烹饪的来自植物的物质，</w:t>
      </w:r>
      <w:r w:rsidRPr="00CE1C81">
        <w:rPr>
          <w:rFonts w:hint="eastAsia"/>
          <w:lang w:eastAsia="zh-CN"/>
        </w:rPr>
        <w:t>包括但不限于香料，调味料和</w:t>
      </w:r>
      <w:proofErr w:type="gramStart"/>
      <w:r w:rsidRPr="00CE1C81">
        <w:rPr>
          <w:rFonts w:hint="eastAsia"/>
          <w:lang w:eastAsia="zh-CN"/>
        </w:rPr>
        <w:t>糖</w:t>
      </w:r>
      <w:r>
        <w:rPr>
          <w:rFonts w:hint="eastAsia"/>
          <w:lang w:eastAsia="zh-CN"/>
        </w:rPr>
        <w:t>。</w:t>
      </w:r>
      <w:proofErr w:type="gramEnd"/>
      <w:r w:rsidR="00180565" w:rsidRPr="00180565">
        <w:rPr>
          <w:lang w:eastAsia="zh-CN"/>
        </w:rPr>
        <w:t xml:space="preserve"> </w:t>
      </w:r>
    </w:p>
    <w:p w:rsidR="00180565" w:rsidRDefault="00CE1C81" w:rsidP="00CE1C81">
      <w:pPr>
        <w:numPr>
          <w:ilvl w:val="1"/>
          <w:numId w:val="4"/>
        </w:numPr>
      </w:pPr>
      <w:r>
        <w:rPr>
          <w:rFonts w:hint="eastAsia"/>
          <w:lang w:eastAsia="zh-CN"/>
        </w:rPr>
        <w:t>对于</w:t>
      </w:r>
      <w:r w:rsidRPr="00CE1C81">
        <w:rPr>
          <w:rFonts w:hint="eastAsia"/>
          <w:lang w:eastAsia="zh-CN"/>
        </w:rPr>
        <w:t>食品安全不需要进一步烹饪</w:t>
      </w:r>
      <w:r>
        <w:rPr>
          <w:rFonts w:hint="eastAsia"/>
          <w:lang w:eastAsia="zh-CN"/>
        </w:rPr>
        <w:t>的</w:t>
      </w:r>
      <w:r w:rsidR="007510BF">
        <w:rPr>
          <w:rFonts w:hint="eastAsia"/>
          <w:lang w:eastAsia="zh-CN"/>
        </w:rPr>
        <w:t>烘焙食品包括但不限于面包，蛋糕，馅饼，馅料或糖霜</w:t>
      </w:r>
      <w:r w:rsidRPr="00CE1C81">
        <w:rPr>
          <w:rFonts w:hint="eastAsia"/>
          <w:lang w:eastAsia="zh-CN"/>
        </w:rPr>
        <w:t>。</w:t>
      </w:r>
    </w:p>
    <w:p w:rsidR="00AB6689" w:rsidRPr="004E5BA1" w:rsidRDefault="007510BF" w:rsidP="007510BF">
      <w:pPr>
        <w:numPr>
          <w:ilvl w:val="1"/>
          <w:numId w:val="4"/>
        </w:numPr>
      </w:pPr>
      <w:r>
        <w:rPr>
          <w:rFonts w:hint="eastAsia"/>
          <w:lang w:eastAsia="zh-CN"/>
        </w:rPr>
        <w:t>根据</w:t>
      </w:r>
      <w:r w:rsidRPr="007510BF">
        <w:rPr>
          <w:rFonts w:hint="eastAsia"/>
          <w:lang w:eastAsia="zh-CN"/>
        </w:rPr>
        <w:t>食品安全不需要进一步烹饪的商业加工食品。</w:t>
      </w:r>
    </w:p>
    <w:bookmarkEnd w:id="1"/>
    <w:p w:rsidR="00F0596F" w:rsidRPr="000A2EA1" w:rsidRDefault="00F0596F" w:rsidP="00F0596F">
      <w:pPr>
        <w:pStyle w:val="ListParagraph"/>
        <w:numPr>
          <w:ilvl w:val="0"/>
          <w:numId w:val="4"/>
        </w:numPr>
        <w:rPr>
          <w:lang w:eastAsia="zh-CN"/>
        </w:rPr>
      </w:pPr>
      <w:r w:rsidRPr="00F0596F">
        <w:rPr>
          <w:rFonts w:hint="eastAsia"/>
          <w:b/>
          <w:lang w:eastAsia="zh-CN"/>
        </w:rPr>
        <w:t>交叉污染</w:t>
      </w:r>
      <w:r>
        <w:rPr>
          <w:rFonts w:hint="eastAsia"/>
          <w:lang w:eastAsia="zh-CN"/>
        </w:rPr>
        <w:t>是指通过不合适或不卫生的设备，程序或产品将细菌，微生物或其他有害物质间接从一个表面传递到另一个表面。</w:t>
      </w:r>
    </w:p>
    <w:p w:rsidR="00380BF1" w:rsidRPr="00180565" w:rsidRDefault="00380BF1" w:rsidP="00380BF1">
      <w:pPr>
        <w:rPr>
          <w:lang w:eastAsia="zh-CN"/>
        </w:rPr>
      </w:pPr>
    </w:p>
    <w:p w:rsidR="005963A7" w:rsidRDefault="00F0596F" w:rsidP="00474B1F">
      <w:pPr>
        <w:pStyle w:val="Heading1"/>
        <w:spacing w:before="0"/>
      </w:pPr>
      <w:proofErr w:type="spellStart"/>
      <w:r w:rsidRPr="005137FF">
        <w:rPr>
          <w:rFonts w:hint="eastAsia"/>
        </w:rPr>
        <w:t>说明</w:t>
      </w:r>
      <w:proofErr w:type="spellEnd"/>
      <w:r w:rsidR="005963A7">
        <w:t>:</w:t>
      </w:r>
    </w:p>
    <w:p w:rsidR="005963A7" w:rsidRDefault="00F0596F" w:rsidP="005963A7">
      <w:pPr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培训餐饮服务人员使用本</w:t>
      </w:r>
      <w:r>
        <w:rPr>
          <w:rFonts w:hint="eastAsia"/>
          <w:lang w:eastAsia="zh-CN"/>
        </w:rPr>
        <w:t>SOP</w:t>
      </w:r>
      <w:r>
        <w:rPr>
          <w:rFonts w:hint="eastAsia"/>
          <w:lang w:eastAsia="zh-CN"/>
        </w:rPr>
        <w:t>中的程序。</w:t>
      </w:r>
    </w:p>
    <w:p w:rsidR="00F0596F" w:rsidRPr="00F0596F" w:rsidRDefault="00F0596F" w:rsidP="005963A7">
      <w:pPr>
        <w:numPr>
          <w:ilvl w:val="0"/>
          <w:numId w:val="2"/>
        </w:numPr>
        <w:rPr>
          <w:rFonts w:hint="eastAsia"/>
          <w:bCs/>
        </w:rPr>
      </w:pPr>
      <w:r>
        <w:rPr>
          <w:rFonts w:hint="eastAsia"/>
          <w:lang w:eastAsia="zh-CN"/>
        </w:rPr>
        <w:t>遵循</w:t>
      </w:r>
      <w:r>
        <w:rPr>
          <w:rFonts w:ascii="Arial" w:hAnsi="Arial" w:cs="Arial"/>
          <w:color w:val="545454"/>
          <w:shd w:val="clear" w:color="auto" w:fill="FFFFFF"/>
          <w:lang w:eastAsia="zh-CN"/>
        </w:rPr>
        <w:t>瓦</w:t>
      </w:r>
      <w:proofErr w:type="gramStart"/>
      <w:r>
        <w:rPr>
          <w:rFonts w:ascii="Arial" w:hAnsi="Arial" w:cs="Arial"/>
          <w:color w:val="545454"/>
          <w:shd w:val="clear" w:color="auto" w:fill="FFFFFF"/>
          <w:lang w:eastAsia="zh-CN"/>
        </w:rPr>
        <w:t>肖</w:t>
      </w:r>
      <w:r>
        <w:rPr>
          <w:rFonts w:ascii="宋体" w:eastAsia="宋体" w:hAnsi="宋体" w:cs="宋体" w:hint="eastAsia"/>
          <w:color w:val="545454"/>
          <w:shd w:val="clear" w:color="auto" w:fill="FFFFFF"/>
          <w:lang w:eastAsia="zh-CN"/>
        </w:rPr>
        <w:t>县</w:t>
      </w:r>
      <w:proofErr w:type="gramEnd"/>
      <w:r>
        <w:rPr>
          <w:rFonts w:hint="eastAsia"/>
          <w:lang w:eastAsia="zh-CN"/>
        </w:rPr>
        <w:t>卫生区（</w:t>
      </w:r>
      <w:r>
        <w:rPr>
          <w:rFonts w:hint="eastAsia"/>
          <w:lang w:eastAsia="zh-CN"/>
        </w:rPr>
        <w:t>WCHD</w:t>
      </w:r>
      <w:r>
        <w:rPr>
          <w:rFonts w:hint="eastAsia"/>
          <w:lang w:eastAsia="zh-CN"/>
        </w:rPr>
        <w:t>）的法规。</w:t>
      </w:r>
    </w:p>
    <w:p w:rsidR="005963A7" w:rsidRDefault="00F0596F" w:rsidP="00F0596F">
      <w:pPr>
        <w:numPr>
          <w:ilvl w:val="0"/>
          <w:numId w:val="2"/>
        </w:numPr>
        <w:rPr>
          <w:bCs/>
        </w:rPr>
      </w:pPr>
      <w:bookmarkStart w:id="5" w:name="OLE_LINK8"/>
      <w:proofErr w:type="spellStart"/>
      <w:r w:rsidRPr="00F0596F">
        <w:rPr>
          <w:rFonts w:hint="eastAsia"/>
          <w:bCs/>
        </w:rPr>
        <w:t>在准备或处理食物前或在手可能受到污染的任何时候，使用适当的洗手程序来洗手和</w:t>
      </w:r>
      <w:proofErr w:type="spellEnd"/>
      <w:r>
        <w:rPr>
          <w:rFonts w:hint="eastAsia"/>
          <w:bCs/>
          <w:lang w:eastAsia="zh-CN"/>
        </w:rPr>
        <w:t>裸露的手臂。详情参看洗手标准操作程序。</w:t>
      </w:r>
    </w:p>
    <w:p w:rsidR="005963A7" w:rsidRDefault="00733678" w:rsidP="00733678">
      <w:pPr>
        <w:numPr>
          <w:ilvl w:val="0"/>
          <w:numId w:val="2"/>
        </w:numPr>
        <w:rPr>
          <w:bCs/>
          <w:lang w:eastAsia="zh-CN"/>
        </w:rPr>
      </w:pPr>
      <w:r w:rsidRPr="00733678">
        <w:rPr>
          <w:rFonts w:hint="eastAsia"/>
          <w:bCs/>
          <w:lang w:eastAsia="zh-CN"/>
        </w:rPr>
        <w:t>除非清洗水果和蔬菜，否则不要随时用手直接处理即食食品。</w:t>
      </w:r>
      <w:r w:rsidR="005963A7">
        <w:rPr>
          <w:bCs/>
          <w:lang w:eastAsia="zh-CN"/>
        </w:rPr>
        <w:t xml:space="preserve"> </w:t>
      </w:r>
    </w:p>
    <w:p w:rsidR="005963A7" w:rsidRDefault="00733678" w:rsidP="00733678">
      <w:pPr>
        <w:numPr>
          <w:ilvl w:val="0"/>
          <w:numId w:val="2"/>
        </w:numPr>
        <w:rPr>
          <w:bCs/>
        </w:rPr>
      </w:pPr>
      <w:r>
        <w:rPr>
          <w:rFonts w:hint="eastAsia"/>
          <w:bCs/>
          <w:lang w:eastAsia="zh-CN"/>
        </w:rPr>
        <w:t>处理</w:t>
      </w:r>
      <w:r w:rsidRPr="00733678">
        <w:rPr>
          <w:rFonts w:hint="eastAsia"/>
          <w:bCs/>
          <w:lang w:eastAsia="zh-CN"/>
        </w:rPr>
        <w:t>即食食品时使用合适的</w:t>
      </w:r>
      <w:r w:rsidR="007E5482">
        <w:rPr>
          <w:rFonts w:hint="eastAsia"/>
          <w:bCs/>
          <w:lang w:eastAsia="zh-CN"/>
        </w:rPr>
        <w:t>餐具</w:t>
      </w:r>
      <w:r w:rsidRPr="00733678">
        <w:rPr>
          <w:rFonts w:hint="eastAsia"/>
          <w:bCs/>
          <w:lang w:eastAsia="zh-CN"/>
        </w:rPr>
        <w:t>。</w:t>
      </w:r>
      <w:r w:rsidRPr="00733678">
        <w:rPr>
          <w:rFonts w:hint="eastAsia"/>
          <w:bCs/>
          <w:lang w:eastAsia="zh-CN"/>
        </w:rPr>
        <w:t xml:space="preserve"> </w:t>
      </w:r>
      <w:proofErr w:type="spellStart"/>
      <w:r w:rsidRPr="00733678">
        <w:rPr>
          <w:rFonts w:hint="eastAsia"/>
          <w:bCs/>
        </w:rPr>
        <w:t>合适的</w:t>
      </w:r>
      <w:proofErr w:type="spellEnd"/>
      <w:r w:rsidR="007E5482">
        <w:rPr>
          <w:rFonts w:hint="eastAsia"/>
          <w:bCs/>
          <w:lang w:eastAsia="zh-CN"/>
        </w:rPr>
        <w:t>餐具</w:t>
      </w:r>
      <w:proofErr w:type="spellStart"/>
      <w:r w:rsidRPr="00733678">
        <w:rPr>
          <w:rFonts w:hint="eastAsia"/>
          <w:bCs/>
        </w:rPr>
        <w:t>可以包括</w:t>
      </w:r>
      <w:proofErr w:type="spellEnd"/>
      <w:r w:rsidRPr="00733678">
        <w:rPr>
          <w:rFonts w:hint="eastAsia"/>
          <w:bCs/>
        </w:rPr>
        <w:t>：</w:t>
      </w:r>
    </w:p>
    <w:p w:rsidR="005963A7" w:rsidRPr="008423D7" w:rsidRDefault="00733678" w:rsidP="008423D7">
      <w:pPr>
        <w:numPr>
          <w:ilvl w:val="0"/>
          <w:numId w:val="1"/>
        </w:numPr>
        <w:tabs>
          <w:tab w:val="num" w:pos="780"/>
        </w:tabs>
        <w:ind w:left="720"/>
        <w:rPr>
          <w:lang w:eastAsia="zh-CN"/>
        </w:rPr>
      </w:pPr>
      <w:proofErr w:type="spellStart"/>
      <w:r w:rsidRPr="008423D7">
        <w:rPr>
          <w:rFonts w:hint="eastAsia"/>
          <w:lang w:eastAsia="zh-CN"/>
        </w:rPr>
        <w:t>一次性手套</w:t>
      </w:r>
      <w:proofErr w:type="spellEnd"/>
    </w:p>
    <w:p w:rsidR="00733678" w:rsidRPr="008423D7" w:rsidRDefault="00733678" w:rsidP="005963A7">
      <w:pPr>
        <w:numPr>
          <w:ilvl w:val="0"/>
          <w:numId w:val="1"/>
        </w:numPr>
        <w:tabs>
          <w:tab w:val="num" w:pos="780"/>
        </w:tabs>
        <w:ind w:left="720"/>
        <w:rPr>
          <w:rFonts w:hint="eastAsia"/>
          <w:lang w:eastAsia="zh-CN"/>
        </w:rPr>
      </w:pPr>
      <w:r w:rsidRPr="00100908">
        <w:rPr>
          <w:rFonts w:hint="eastAsia"/>
          <w:lang w:eastAsia="zh-CN"/>
        </w:rPr>
        <w:t>熟食纸</w:t>
      </w:r>
    </w:p>
    <w:p w:rsidR="005963A7" w:rsidRPr="008423D7" w:rsidRDefault="008423D7" w:rsidP="005963A7">
      <w:pPr>
        <w:numPr>
          <w:ilvl w:val="0"/>
          <w:numId w:val="1"/>
        </w:numPr>
        <w:tabs>
          <w:tab w:val="num" w:pos="780"/>
        </w:tabs>
        <w:ind w:left="720"/>
        <w:rPr>
          <w:lang w:eastAsia="zh-CN"/>
        </w:rPr>
      </w:pPr>
      <w:r w:rsidRPr="008423D7">
        <w:rPr>
          <w:rFonts w:hint="eastAsia"/>
          <w:lang w:eastAsia="zh-CN"/>
        </w:rPr>
        <w:t>铝箔</w:t>
      </w:r>
    </w:p>
    <w:p w:rsidR="005963A7" w:rsidRPr="008423D7" w:rsidRDefault="008423D7" w:rsidP="008423D7">
      <w:pPr>
        <w:numPr>
          <w:ilvl w:val="0"/>
          <w:numId w:val="1"/>
        </w:numPr>
        <w:tabs>
          <w:tab w:val="num" w:pos="780"/>
        </w:tabs>
        <w:ind w:left="720"/>
        <w:rPr>
          <w:lang w:eastAsia="zh-CN"/>
        </w:rPr>
      </w:pPr>
      <w:proofErr w:type="spellStart"/>
      <w:r w:rsidRPr="008423D7">
        <w:rPr>
          <w:rFonts w:hint="eastAsia"/>
          <w:lang w:eastAsia="zh-CN"/>
        </w:rPr>
        <w:t>钳子</w:t>
      </w:r>
      <w:proofErr w:type="spellEnd"/>
      <w:r w:rsidRPr="008423D7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勺子</w:t>
      </w:r>
      <w:r w:rsidRPr="008423D7">
        <w:rPr>
          <w:rFonts w:hint="eastAsia"/>
          <w:lang w:eastAsia="zh-CN"/>
        </w:rPr>
        <w:t>，汤匙，</w:t>
      </w:r>
      <w:proofErr w:type="spellStart"/>
      <w:r w:rsidRPr="008423D7">
        <w:rPr>
          <w:rFonts w:hint="eastAsia"/>
          <w:lang w:eastAsia="zh-CN"/>
        </w:rPr>
        <w:t>抹刀和其他</w:t>
      </w:r>
      <w:proofErr w:type="spellEnd"/>
      <w:r w:rsidRPr="008423D7">
        <w:rPr>
          <w:rFonts w:hint="eastAsia"/>
          <w:lang w:eastAsia="zh-CN"/>
        </w:rPr>
        <w:t>分装工具</w:t>
      </w:r>
    </w:p>
    <w:p w:rsidR="005963A7" w:rsidRDefault="005963A7" w:rsidP="005963A7">
      <w:pPr>
        <w:rPr>
          <w:b/>
        </w:rPr>
      </w:pPr>
    </w:p>
    <w:p w:rsidR="005963A7" w:rsidRDefault="00677E13" w:rsidP="00474B1F">
      <w:pPr>
        <w:pStyle w:val="Heading1"/>
        <w:spacing w:before="0"/>
      </w:pPr>
      <w:bookmarkStart w:id="6" w:name="OLE_LINK12"/>
      <w:bookmarkEnd w:id="5"/>
      <w:r w:rsidRPr="00677E13">
        <w:rPr>
          <w:rFonts w:ascii="宋体" w:eastAsia="宋体" w:hAnsi="宋体" w:cs="宋体" w:hint="eastAsia"/>
        </w:rPr>
        <w:lastRenderedPageBreak/>
        <w:t>监测</w:t>
      </w:r>
      <w:r w:rsidR="005963A7">
        <w:t xml:space="preserve">: </w:t>
      </w:r>
    </w:p>
    <w:p w:rsidR="005963A7" w:rsidRDefault="00677E13" w:rsidP="005963A7">
      <w:pPr>
        <w:rPr>
          <w:bCs/>
          <w:lang w:eastAsia="zh-CN"/>
        </w:rPr>
      </w:pPr>
      <w:r w:rsidRPr="00677E13">
        <w:rPr>
          <w:rFonts w:hint="eastAsia"/>
          <w:bCs/>
          <w:lang w:eastAsia="zh-CN"/>
        </w:rPr>
        <w:t>指定的食品服务人员</w:t>
      </w:r>
      <w:r>
        <w:rPr>
          <w:rFonts w:hint="eastAsia"/>
          <w:bCs/>
          <w:lang w:eastAsia="zh-CN"/>
        </w:rPr>
        <w:t>将通过观察杜绝徒手接触即食食物的情况发生，以及监督其它员工佩戴手套以及使用合适的餐具，并且在适当的时候更换。</w:t>
      </w:r>
    </w:p>
    <w:bookmarkEnd w:id="6"/>
    <w:p w:rsidR="005963A7" w:rsidRDefault="005963A7" w:rsidP="005963A7">
      <w:pPr>
        <w:pStyle w:val="HeadersinSOP"/>
        <w:rPr>
          <w:lang w:eastAsia="zh-CN"/>
        </w:rPr>
      </w:pPr>
    </w:p>
    <w:p w:rsidR="005963A7" w:rsidRDefault="006C5D6F" w:rsidP="00474B1F">
      <w:pPr>
        <w:pStyle w:val="Heading1"/>
        <w:spacing w:before="0"/>
      </w:pPr>
      <w:proofErr w:type="spellStart"/>
      <w:r w:rsidRPr="006C5D6F">
        <w:rPr>
          <w:rFonts w:ascii="宋体" w:eastAsia="宋体" w:hAnsi="宋体" w:cs="宋体" w:hint="eastAsia"/>
        </w:rPr>
        <w:t>纠正措施</w:t>
      </w:r>
      <w:proofErr w:type="spellEnd"/>
      <w:r w:rsidR="005963A7">
        <w:t>:</w:t>
      </w:r>
    </w:p>
    <w:p w:rsidR="006C5D6F" w:rsidRDefault="006C5D6F" w:rsidP="006C5D6F">
      <w:pPr>
        <w:numPr>
          <w:ilvl w:val="1"/>
          <w:numId w:val="1"/>
        </w:numPr>
        <w:rPr>
          <w:rFonts w:hint="eastAsia"/>
          <w:lang w:eastAsia="zh-CN"/>
        </w:rPr>
      </w:pPr>
      <w:r w:rsidRPr="006C5D6F">
        <w:rPr>
          <w:rFonts w:hint="eastAsia"/>
          <w:lang w:eastAsia="zh-CN"/>
        </w:rPr>
        <w:t>再培训不遵循本标准作业程序的员工。</w:t>
      </w:r>
    </w:p>
    <w:p w:rsidR="005963A7" w:rsidRDefault="006C5D6F" w:rsidP="006C5D6F">
      <w:pPr>
        <w:numPr>
          <w:ilvl w:val="1"/>
          <w:numId w:val="1"/>
        </w:numPr>
        <w:rPr>
          <w:lang w:eastAsia="zh-CN"/>
        </w:rPr>
      </w:pPr>
      <w:r w:rsidRPr="006C5D6F">
        <w:rPr>
          <w:rFonts w:hint="eastAsia"/>
          <w:lang w:eastAsia="zh-CN"/>
        </w:rPr>
        <w:t>丢弃</w:t>
      </w:r>
      <w:r>
        <w:rPr>
          <w:rFonts w:hint="eastAsia"/>
          <w:lang w:eastAsia="zh-CN"/>
        </w:rPr>
        <w:t>徒</w:t>
      </w:r>
      <w:r w:rsidRPr="006C5D6F">
        <w:rPr>
          <w:rFonts w:hint="eastAsia"/>
          <w:lang w:eastAsia="zh-CN"/>
        </w:rPr>
        <w:t>手触摸的即食食品。</w:t>
      </w:r>
      <w:r w:rsidR="005963A7">
        <w:rPr>
          <w:lang w:eastAsia="zh-CN"/>
        </w:rPr>
        <w:t xml:space="preserve"> </w:t>
      </w:r>
    </w:p>
    <w:p w:rsidR="005963A7" w:rsidRDefault="005963A7" w:rsidP="005963A7">
      <w:pPr>
        <w:rPr>
          <w:lang w:eastAsia="zh-CN"/>
        </w:rPr>
      </w:pPr>
    </w:p>
    <w:p w:rsidR="005963A7" w:rsidRDefault="007C4F55" w:rsidP="00474B1F">
      <w:pPr>
        <w:pStyle w:val="Heading1"/>
        <w:spacing w:before="0"/>
        <w:rPr>
          <w:lang w:eastAsia="zh-CN"/>
        </w:rPr>
      </w:pPr>
      <w:r w:rsidRPr="00B96895">
        <w:rPr>
          <w:rFonts w:ascii="宋体" w:eastAsia="宋体" w:hAnsi="宋体" w:cs="宋体" w:hint="eastAsia"/>
          <w:lang w:eastAsia="zh-CN"/>
        </w:rPr>
        <w:t>验证和记录保存</w:t>
      </w:r>
      <w:r w:rsidR="005963A7">
        <w:rPr>
          <w:lang w:eastAsia="zh-CN"/>
        </w:rPr>
        <w:t>:</w:t>
      </w:r>
    </w:p>
    <w:p w:rsidR="005963A7" w:rsidRPr="00A5241A" w:rsidRDefault="007E5482" w:rsidP="005963A7">
      <w:pPr>
        <w:rPr>
          <w:bCs/>
        </w:rPr>
      </w:pPr>
      <w:bookmarkStart w:id="7" w:name="OLE_LINK14"/>
      <w:r w:rsidRPr="007E5482">
        <w:rPr>
          <w:rFonts w:hint="eastAsia"/>
          <w:bCs/>
          <w:lang w:eastAsia="zh-CN"/>
        </w:rPr>
        <w:t>食品服务经理将在所有营业时间内通过</w:t>
      </w:r>
      <w:r>
        <w:rPr>
          <w:rFonts w:hint="eastAsia"/>
          <w:bCs/>
          <w:lang w:eastAsia="zh-CN"/>
        </w:rPr>
        <w:t>观察监督</w:t>
      </w:r>
      <w:r w:rsidRPr="007E5482">
        <w:rPr>
          <w:rFonts w:hint="eastAsia"/>
          <w:bCs/>
          <w:lang w:eastAsia="zh-CN"/>
        </w:rPr>
        <w:t>食品服务人员，</w:t>
      </w:r>
      <w:r>
        <w:rPr>
          <w:rFonts w:hint="eastAsia"/>
          <w:bCs/>
          <w:lang w:eastAsia="zh-CN"/>
        </w:rPr>
        <w:t>确保</w:t>
      </w:r>
      <w:r w:rsidRPr="007E5482">
        <w:rPr>
          <w:rFonts w:hint="eastAsia"/>
          <w:bCs/>
          <w:lang w:eastAsia="zh-CN"/>
        </w:rPr>
        <w:t>食品服务人员使用合适的</w:t>
      </w:r>
      <w:r>
        <w:rPr>
          <w:rFonts w:hint="eastAsia"/>
          <w:bCs/>
          <w:lang w:eastAsia="zh-CN"/>
        </w:rPr>
        <w:t>餐具</w:t>
      </w:r>
      <w:r w:rsidRPr="007E5482">
        <w:rPr>
          <w:rFonts w:hint="eastAsia"/>
          <w:bCs/>
          <w:lang w:eastAsia="zh-CN"/>
        </w:rPr>
        <w:t>。</w:t>
      </w:r>
      <w:r w:rsidRPr="007E5482">
        <w:rPr>
          <w:rFonts w:hint="eastAsia"/>
          <w:bCs/>
          <w:lang w:eastAsia="zh-CN"/>
        </w:rPr>
        <w:t xml:space="preserve"> </w:t>
      </w:r>
      <w:r w:rsidRPr="007E5482">
        <w:rPr>
          <w:rFonts w:hint="eastAsia"/>
          <w:bCs/>
          <w:lang w:eastAsia="zh-CN"/>
        </w:rPr>
        <w:t>食品服务经理将每天完成食品安全检查</w:t>
      </w:r>
      <w:r w:rsidRPr="007E5482">
        <w:rPr>
          <w:rFonts w:hint="eastAsia"/>
          <w:bCs/>
          <w:lang w:eastAsia="zh-CN"/>
        </w:rPr>
        <w:t>清单</w:t>
      </w:r>
      <w:r w:rsidRPr="007E5482">
        <w:rPr>
          <w:rFonts w:hint="eastAsia"/>
          <w:bCs/>
          <w:lang w:eastAsia="zh-CN"/>
        </w:rPr>
        <w:t>。</w:t>
      </w:r>
      <w:r w:rsidRPr="007E5482">
        <w:rPr>
          <w:rFonts w:hint="eastAsia"/>
          <w:bCs/>
          <w:lang w:eastAsia="zh-CN"/>
        </w:rPr>
        <w:t xml:space="preserve"> </w:t>
      </w:r>
      <w:r w:rsidRPr="007E5482">
        <w:rPr>
          <w:rFonts w:hint="eastAsia"/>
          <w:bCs/>
          <w:lang w:eastAsia="zh-CN"/>
        </w:rPr>
        <w:t>负责监督的指定食品服务人员将在食品安全检查</w:t>
      </w:r>
      <w:r w:rsidRPr="007E5482">
        <w:rPr>
          <w:rFonts w:hint="eastAsia"/>
          <w:bCs/>
          <w:lang w:eastAsia="zh-CN"/>
        </w:rPr>
        <w:t>清单</w:t>
      </w:r>
      <w:r w:rsidRPr="007E5482">
        <w:rPr>
          <w:rFonts w:hint="eastAsia"/>
          <w:bCs/>
          <w:lang w:eastAsia="zh-CN"/>
        </w:rPr>
        <w:t>的纠正措施部分记录任何丢弃的食品。</w:t>
      </w:r>
      <w:r w:rsidRPr="007E5482">
        <w:rPr>
          <w:rFonts w:hint="eastAsia"/>
          <w:bCs/>
          <w:lang w:eastAsia="zh-CN"/>
        </w:rPr>
        <w:t xml:space="preserve"> </w:t>
      </w:r>
      <w:r w:rsidRPr="007E5482">
        <w:rPr>
          <w:rFonts w:hint="eastAsia"/>
          <w:bCs/>
          <w:lang w:eastAsia="zh-CN"/>
        </w:rPr>
        <w:t>食品安全检查清单应至少保存</w:t>
      </w:r>
      <w:r w:rsidRPr="007E5482">
        <w:rPr>
          <w:rFonts w:hint="eastAsia"/>
          <w:bCs/>
          <w:lang w:eastAsia="zh-CN"/>
        </w:rPr>
        <w:t>6</w:t>
      </w:r>
      <w:r w:rsidRPr="007E5482">
        <w:rPr>
          <w:rFonts w:hint="eastAsia"/>
          <w:bCs/>
          <w:lang w:eastAsia="zh-CN"/>
        </w:rPr>
        <w:t>个月。</w:t>
      </w:r>
    </w:p>
    <w:bookmarkEnd w:id="7"/>
    <w:p w:rsidR="005963A7" w:rsidRDefault="005963A7" w:rsidP="005963A7"/>
    <w:p w:rsidR="005963A7" w:rsidRDefault="005963A7" w:rsidP="005963A7"/>
    <w:p w:rsidR="007E5482" w:rsidRPr="00C523EB" w:rsidRDefault="007E5482" w:rsidP="007E5482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执行日期：</w:t>
      </w:r>
      <w:r w:rsidRPr="00C523EB">
        <w:rPr>
          <w:b/>
          <w:bCs/>
          <w:lang w:eastAsia="zh-CN"/>
        </w:rPr>
        <w:t xml:space="preserve"> __________________</w:t>
      </w:r>
      <w:r w:rsidRPr="00C523EB">
        <w:rPr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 xml:space="preserve">           </w:t>
      </w:r>
      <w:r>
        <w:rPr>
          <w:rFonts w:hint="eastAsia"/>
          <w:b/>
          <w:bCs/>
          <w:lang w:eastAsia="zh-CN"/>
        </w:rPr>
        <w:t>负责人</w:t>
      </w:r>
      <w:r w:rsidRPr="00C3168B">
        <w:rPr>
          <w:rFonts w:hint="eastAsia"/>
          <w:b/>
          <w:bCs/>
          <w:lang w:eastAsia="zh-CN"/>
        </w:rPr>
        <w:t>：</w:t>
      </w:r>
      <w:r w:rsidRPr="00C523EB">
        <w:rPr>
          <w:b/>
          <w:bCs/>
          <w:lang w:eastAsia="zh-CN"/>
        </w:rPr>
        <w:softHyphen/>
      </w:r>
      <w:r w:rsidRPr="00C523EB">
        <w:rPr>
          <w:b/>
          <w:bCs/>
          <w:lang w:eastAsia="zh-CN"/>
        </w:rPr>
        <w:softHyphen/>
      </w:r>
      <w:r w:rsidRPr="00C523EB">
        <w:rPr>
          <w:b/>
          <w:bCs/>
          <w:lang w:eastAsia="zh-CN"/>
        </w:rPr>
        <w:softHyphen/>
        <w:t xml:space="preserve">_______________________ </w:t>
      </w:r>
    </w:p>
    <w:p w:rsidR="007E5482" w:rsidRPr="00C523EB" w:rsidRDefault="007E5482" w:rsidP="007E5482">
      <w:pPr>
        <w:rPr>
          <w:b/>
          <w:bCs/>
          <w:lang w:eastAsia="zh-CN"/>
        </w:rPr>
      </w:pPr>
    </w:p>
    <w:p w:rsidR="007E5482" w:rsidRPr="00C523EB" w:rsidRDefault="007E5482" w:rsidP="007E5482">
      <w:pPr>
        <w:rPr>
          <w:b/>
          <w:bCs/>
          <w:lang w:eastAsia="zh-CN"/>
        </w:rPr>
      </w:pPr>
    </w:p>
    <w:p w:rsidR="007E5482" w:rsidRPr="00C523EB" w:rsidRDefault="007E5482" w:rsidP="007E5482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回顾日期</w:t>
      </w:r>
      <w:r w:rsidRPr="00C523EB">
        <w:rPr>
          <w:b/>
          <w:bCs/>
          <w:lang w:eastAsia="zh-CN"/>
        </w:rPr>
        <w:t>: _____________________</w:t>
      </w:r>
      <w:r w:rsidRPr="00C523EB">
        <w:rPr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>负责人</w:t>
      </w:r>
      <w:r w:rsidRPr="00C523EB">
        <w:rPr>
          <w:b/>
          <w:bCs/>
          <w:lang w:eastAsia="zh-CN"/>
        </w:rPr>
        <w:t>: _______________________</w:t>
      </w:r>
    </w:p>
    <w:p w:rsidR="007E5482" w:rsidRPr="00C523EB" w:rsidRDefault="007E5482" w:rsidP="007E5482">
      <w:pPr>
        <w:rPr>
          <w:b/>
          <w:bCs/>
          <w:lang w:eastAsia="zh-CN"/>
        </w:rPr>
      </w:pPr>
    </w:p>
    <w:p w:rsidR="007E5482" w:rsidRPr="00C523EB" w:rsidRDefault="007E5482" w:rsidP="007E5482">
      <w:pPr>
        <w:rPr>
          <w:b/>
          <w:bCs/>
          <w:lang w:eastAsia="zh-CN"/>
        </w:rPr>
      </w:pPr>
    </w:p>
    <w:p w:rsidR="007E5482" w:rsidRPr="00C523EB" w:rsidRDefault="007E5482" w:rsidP="007E5482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修改日期</w:t>
      </w:r>
      <w:r w:rsidRPr="00C523EB">
        <w:rPr>
          <w:b/>
          <w:bCs/>
          <w:lang w:eastAsia="zh-CN"/>
        </w:rPr>
        <w:t>: _______________________</w:t>
      </w:r>
      <w:r w:rsidRPr="00C523EB">
        <w:rPr>
          <w:b/>
          <w:bCs/>
          <w:lang w:eastAsia="zh-CN"/>
        </w:rPr>
        <w:tab/>
      </w:r>
      <w:r>
        <w:rPr>
          <w:rFonts w:hint="eastAsia"/>
          <w:b/>
          <w:bCs/>
          <w:lang w:eastAsia="zh-CN"/>
        </w:rPr>
        <w:t>负责人</w:t>
      </w:r>
      <w:r w:rsidRPr="00C523EB">
        <w:rPr>
          <w:b/>
          <w:bCs/>
          <w:lang w:eastAsia="zh-CN"/>
        </w:rPr>
        <w:t>: _______________________</w:t>
      </w:r>
    </w:p>
    <w:p w:rsidR="007E5482" w:rsidRDefault="007E5482" w:rsidP="007E5482"/>
    <w:p w:rsidR="007E5482" w:rsidRDefault="007E5482" w:rsidP="007E5482"/>
    <w:p w:rsidR="005963A7" w:rsidRDefault="005963A7" w:rsidP="007E5482">
      <w:bookmarkStart w:id="8" w:name="_GoBack"/>
      <w:bookmarkEnd w:id="8"/>
    </w:p>
    <w:sectPr w:rsidR="005963A7" w:rsidSect="00474B1F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19" w:rsidRDefault="00B72419">
      <w:r>
        <w:separator/>
      </w:r>
    </w:p>
  </w:endnote>
  <w:endnote w:type="continuationSeparator" w:id="0">
    <w:p w:rsidR="00B72419" w:rsidRDefault="00B7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F1" w:rsidRDefault="00380BF1" w:rsidP="009A2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BF1" w:rsidRDefault="00380BF1" w:rsidP="00D70F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F1" w:rsidRDefault="00380BF1">
    <w:pPr>
      <w:pStyle w:val="Foot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7E5482" w:rsidRPr="007E5482">
      <w:rPr>
        <w:rFonts w:ascii="Cambria" w:hAnsi="Cambria"/>
        <w:noProof/>
        <w:sz w:val="28"/>
        <w:szCs w:val="28"/>
      </w:rPr>
      <w:t>2</w:t>
    </w:r>
    <w:r>
      <w:fldChar w:fldCharType="end"/>
    </w:r>
    <w:r>
      <w:rPr>
        <w:rFonts w:ascii="Cambria" w:hAnsi="Cambria"/>
        <w:sz w:val="28"/>
        <w:szCs w:val="28"/>
      </w:rPr>
      <w:t xml:space="preserve"> ~</w:t>
    </w:r>
  </w:p>
  <w:p w:rsidR="00380BF1" w:rsidRDefault="00380BF1" w:rsidP="00596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19" w:rsidRDefault="00B72419">
      <w:r>
        <w:separator/>
      </w:r>
    </w:p>
  </w:footnote>
  <w:footnote w:type="continuationSeparator" w:id="0">
    <w:p w:rsidR="00B72419" w:rsidRDefault="00B7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F1" w:rsidRPr="00474B1F" w:rsidRDefault="00380BF1" w:rsidP="00474B1F">
    <w:pPr>
      <w:pStyle w:val="Header"/>
      <w:rPr>
        <w:b/>
      </w:rPr>
    </w:pPr>
    <w:r>
      <w:rPr>
        <w:b/>
      </w:rPr>
      <w:t xml:space="preserve">SOP for Eliminating Bare Hand Contact </w:t>
    </w:r>
    <w:r w:rsidRPr="00474B1F">
      <w:rPr>
        <w:b/>
      </w:rPr>
      <w:t>When Handling Ready-to-Eat Foods, continued</w:t>
    </w:r>
  </w:p>
  <w:p w:rsidR="00380BF1" w:rsidRPr="00474B1F" w:rsidRDefault="00380BF1" w:rsidP="00AF6FD3">
    <w:pPr>
      <w:pStyle w:val="Header"/>
      <w:rPr>
        <w:b/>
      </w:rPr>
    </w:pPr>
    <w:r w:rsidRPr="00474B1F">
      <w:t>(Sample SOP)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B93"/>
    <w:multiLevelType w:val="hybridMultilevel"/>
    <w:tmpl w:val="DFB85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64F66"/>
    <w:multiLevelType w:val="hybridMultilevel"/>
    <w:tmpl w:val="1390D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60D92"/>
    <w:multiLevelType w:val="hybridMultilevel"/>
    <w:tmpl w:val="BD4A4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8291D"/>
    <w:multiLevelType w:val="hybridMultilevel"/>
    <w:tmpl w:val="F7E47B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3276CD"/>
    <w:multiLevelType w:val="hybridMultilevel"/>
    <w:tmpl w:val="DE18C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A7"/>
    <w:rsid w:val="000B2B17"/>
    <w:rsid w:val="000D19E2"/>
    <w:rsid w:val="000F3B17"/>
    <w:rsid w:val="00180565"/>
    <w:rsid w:val="0023345B"/>
    <w:rsid w:val="002D3B5E"/>
    <w:rsid w:val="003642AF"/>
    <w:rsid w:val="00380BF1"/>
    <w:rsid w:val="00466EA4"/>
    <w:rsid w:val="00474B1F"/>
    <w:rsid w:val="004A4C0F"/>
    <w:rsid w:val="004E5BA1"/>
    <w:rsid w:val="00511745"/>
    <w:rsid w:val="005963A7"/>
    <w:rsid w:val="005C5939"/>
    <w:rsid w:val="00616196"/>
    <w:rsid w:val="00640355"/>
    <w:rsid w:val="00664F80"/>
    <w:rsid w:val="00677E13"/>
    <w:rsid w:val="00684927"/>
    <w:rsid w:val="006C5D6F"/>
    <w:rsid w:val="00717B82"/>
    <w:rsid w:val="00733678"/>
    <w:rsid w:val="007510BF"/>
    <w:rsid w:val="007A4884"/>
    <w:rsid w:val="007B7D56"/>
    <w:rsid w:val="007C4F55"/>
    <w:rsid w:val="007D6A42"/>
    <w:rsid w:val="007E5482"/>
    <w:rsid w:val="008423D7"/>
    <w:rsid w:val="009404D1"/>
    <w:rsid w:val="009A2559"/>
    <w:rsid w:val="009B6AAE"/>
    <w:rsid w:val="00A5241A"/>
    <w:rsid w:val="00A55BA5"/>
    <w:rsid w:val="00AB6689"/>
    <w:rsid w:val="00AF6FD3"/>
    <w:rsid w:val="00B72419"/>
    <w:rsid w:val="00C81668"/>
    <w:rsid w:val="00CE1C81"/>
    <w:rsid w:val="00D70FA2"/>
    <w:rsid w:val="00DD363B"/>
    <w:rsid w:val="00DD6F50"/>
    <w:rsid w:val="00E408D7"/>
    <w:rsid w:val="00EE4B80"/>
    <w:rsid w:val="00F0596F"/>
    <w:rsid w:val="00F0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3A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74B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963A7"/>
    <w:pPr>
      <w:tabs>
        <w:tab w:val="center" w:pos="4320"/>
        <w:tab w:val="right" w:pos="8640"/>
      </w:tabs>
    </w:pPr>
  </w:style>
  <w:style w:type="paragraph" w:customStyle="1" w:styleId="SOPTitle">
    <w:name w:val="SOP Title"/>
    <w:basedOn w:val="Normal"/>
    <w:rsid w:val="005963A7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ersinSOP">
    <w:name w:val="Headers in SOP"/>
    <w:basedOn w:val="Normal"/>
    <w:link w:val="HeadersinSOPChar"/>
    <w:rsid w:val="005963A7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5963A7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963A7"/>
    <w:pPr>
      <w:tabs>
        <w:tab w:val="center" w:pos="4320"/>
        <w:tab w:val="right" w:pos="8640"/>
      </w:tabs>
    </w:pPr>
  </w:style>
  <w:style w:type="character" w:styleId="PageNumber">
    <w:name w:val="page number"/>
    <w:rsid w:val="005963A7"/>
    <w:rPr>
      <w:rFonts w:ascii="Arial" w:hAnsi="Arial"/>
      <w:sz w:val="18"/>
    </w:rPr>
  </w:style>
  <w:style w:type="character" w:customStyle="1" w:styleId="Heading1Char">
    <w:name w:val="Heading 1 Char"/>
    <w:link w:val="Heading1"/>
    <w:rsid w:val="00474B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474B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5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3A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74B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963A7"/>
    <w:pPr>
      <w:tabs>
        <w:tab w:val="center" w:pos="4320"/>
        <w:tab w:val="right" w:pos="8640"/>
      </w:tabs>
    </w:pPr>
  </w:style>
  <w:style w:type="paragraph" w:customStyle="1" w:styleId="SOPTitle">
    <w:name w:val="SOP Title"/>
    <w:basedOn w:val="Normal"/>
    <w:rsid w:val="005963A7"/>
    <w:pPr>
      <w:jc w:val="center"/>
    </w:pPr>
    <w:rPr>
      <w:rFonts w:ascii="Arial" w:hAnsi="Arial" w:cs="Arial"/>
      <w:b/>
      <w:sz w:val="28"/>
      <w:szCs w:val="28"/>
    </w:rPr>
  </w:style>
  <w:style w:type="paragraph" w:customStyle="1" w:styleId="HeadersinSOP">
    <w:name w:val="Headers in SOP"/>
    <w:basedOn w:val="Normal"/>
    <w:link w:val="HeadersinSOPChar"/>
    <w:rsid w:val="005963A7"/>
    <w:rPr>
      <w:rFonts w:ascii="Arial" w:hAnsi="Arial" w:cs="Arial"/>
      <w:b/>
      <w:bCs/>
    </w:rPr>
  </w:style>
  <w:style w:type="character" w:customStyle="1" w:styleId="HeadersinSOPChar">
    <w:name w:val="Headers in SOP Char"/>
    <w:link w:val="HeadersinSOP"/>
    <w:rsid w:val="005963A7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963A7"/>
    <w:pPr>
      <w:tabs>
        <w:tab w:val="center" w:pos="4320"/>
        <w:tab w:val="right" w:pos="8640"/>
      </w:tabs>
    </w:pPr>
  </w:style>
  <w:style w:type="character" w:styleId="PageNumber">
    <w:name w:val="page number"/>
    <w:rsid w:val="005963A7"/>
    <w:rPr>
      <w:rFonts w:ascii="Arial" w:hAnsi="Arial"/>
      <w:sz w:val="18"/>
    </w:rPr>
  </w:style>
  <w:style w:type="character" w:customStyle="1" w:styleId="Heading1Char">
    <w:name w:val="Heading 1 Char"/>
    <w:link w:val="Heading1"/>
    <w:rsid w:val="00474B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474B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HACCP-Based SOPs</vt:lpstr>
    </vt:vector>
  </TitlesOfParts>
  <Company>USDA, NAL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HACCP-Based SOPs</dc:title>
  <dc:creator>NAL User</dc:creator>
  <cp:lastModifiedBy>JIAXIONG TANG</cp:lastModifiedBy>
  <cp:revision>13</cp:revision>
  <cp:lastPrinted>2010-01-26T19:33:00Z</cp:lastPrinted>
  <dcterms:created xsi:type="dcterms:W3CDTF">2018-04-12T02:51:00Z</dcterms:created>
  <dcterms:modified xsi:type="dcterms:W3CDTF">2018-04-12T03:36:00Z</dcterms:modified>
</cp:coreProperties>
</file>