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29" w:rsidRDefault="004A4929" w:rsidP="004A4929">
      <w:pPr>
        <w:pStyle w:val="Heading1"/>
        <w:jc w:val="center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标准操作程序（</w:t>
      </w:r>
      <w:r>
        <w:rPr>
          <w:lang w:eastAsia="zh-CN"/>
        </w:rPr>
        <w:t>SOP</w:t>
      </w:r>
      <w:r>
        <w:rPr>
          <w:rFonts w:ascii="宋体" w:eastAsia="宋体" w:hAnsi="宋体" w:cs="宋体" w:hint="eastAsia"/>
          <w:lang w:eastAsia="zh-CN"/>
        </w:rPr>
        <w:t>）</w:t>
      </w:r>
    </w:p>
    <w:p w:rsidR="00CC774A" w:rsidRDefault="004A4929" w:rsidP="004A4929">
      <w:pPr>
        <w:pStyle w:val="Heading1"/>
        <w:jc w:val="center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烹饪和加热有潜在危险的食物</w:t>
      </w:r>
    </w:p>
    <w:p w:rsidR="00CC774A" w:rsidRDefault="00CC774A" w:rsidP="00CC774A">
      <w:pPr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(</w:t>
      </w:r>
      <w:r w:rsidR="00FE5938">
        <w:rPr>
          <w:rFonts w:ascii="Arial" w:hAnsi="Arial" w:cs="Arial" w:hint="eastAsia"/>
          <w:lang w:eastAsia="zh-CN"/>
        </w:rPr>
        <w:t>样品</w:t>
      </w:r>
      <w:r>
        <w:rPr>
          <w:rFonts w:ascii="Arial" w:hAnsi="Arial" w:cs="Arial"/>
          <w:lang w:eastAsia="zh-CN"/>
        </w:rPr>
        <w:t xml:space="preserve"> SOP)</w:t>
      </w:r>
    </w:p>
    <w:p w:rsidR="00CC774A" w:rsidRDefault="00CC774A" w:rsidP="00E3284F">
      <w:pPr>
        <w:rPr>
          <w:b/>
          <w:lang w:eastAsia="zh-CN"/>
        </w:rPr>
      </w:pPr>
    </w:p>
    <w:p w:rsidR="00CC774A" w:rsidRDefault="00B94FA3" w:rsidP="00CC774A">
      <w:pPr>
        <w:rPr>
          <w:lang w:eastAsia="zh-CN"/>
        </w:rPr>
      </w:pPr>
      <w:r w:rsidRPr="00B94FA3">
        <w:rPr>
          <w:rStyle w:val="Heading1Char"/>
          <w:rFonts w:eastAsiaTheme="minorEastAsia" w:hint="eastAsia"/>
          <w:lang w:eastAsia="zh-CN"/>
        </w:rPr>
        <w:t>目的</w:t>
      </w:r>
      <w:r w:rsidR="00CC774A" w:rsidRPr="00BE6938">
        <w:rPr>
          <w:rStyle w:val="Heading1Char"/>
          <w:rFonts w:eastAsiaTheme="minorEastAsia"/>
          <w:lang w:eastAsia="zh-CN"/>
        </w:rPr>
        <w:t>:</w:t>
      </w:r>
      <w:r w:rsidR="00CC774A">
        <w:rPr>
          <w:b/>
          <w:bCs/>
          <w:lang w:eastAsia="zh-CN"/>
        </w:rPr>
        <w:t xml:space="preserve">  </w:t>
      </w:r>
      <w:r>
        <w:rPr>
          <w:rFonts w:hint="eastAsia"/>
          <w:lang w:eastAsia="zh-CN"/>
        </w:rPr>
        <w:t>确保将所有食物煮至适当的内部温度，从而预防食源性疾病。</w:t>
      </w:r>
    </w:p>
    <w:p w:rsidR="00CC774A" w:rsidRDefault="00CC774A" w:rsidP="00CC774A">
      <w:pPr>
        <w:rPr>
          <w:lang w:eastAsia="zh-CN"/>
        </w:rPr>
      </w:pPr>
    </w:p>
    <w:p w:rsidR="00CC774A" w:rsidRDefault="00AC63DE" w:rsidP="00CC774A">
      <w:pPr>
        <w:rPr>
          <w:lang w:eastAsia="zh-CN"/>
        </w:rPr>
      </w:pPr>
      <w:r w:rsidRPr="00AC63DE">
        <w:rPr>
          <w:rStyle w:val="Heading1Char"/>
          <w:rFonts w:eastAsiaTheme="minorEastAsia" w:hint="eastAsia"/>
          <w:lang w:eastAsia="zh-CN"/>
        </w:rPr>
        <w:t>范围</w:t>
      </w:r>
      <w:r w:rsidR="00CC774A" w:rsidRPr="00BE6938">
        <w:rPr>
          <w:rStyle w:val="Heading1Char"/>
          <w:rFonts w:eastAsiaTheme="minorEastAsia"/>
          <w:lang w:eastAsia="zh-CN"/>
        </w:rPr>
        <w:t>:</w:t>
      </w:r>
      <w:r w:rsidR="00CC774A">
        <w:rPr>
          <w:lang w:eastAsia="zh-CN"/>
        </w:rPr>
        <w:t xml:space="preserve">  </w:t>
      </w:r>
      <w:r>
        <w:rPr>
          <w:rFonts w:hint="eastAsia"/>
          <w:lang w:eastAsia="zh-CN"/>
        </w:rPr>
        <w:t>此程序适用于准备或提供食品的食品服务人员。</w:t>
      </w:r>
    </w:p>
    <w:p w:rsidR="00CC774A" w:rsidRDefault="00CC774A" w:rsidP="00CC774A">
      <w:pPr>
        <w:rPr>
          <w:lang w:eastAsia="zh-CN"/>
        </w:rPr>
      </w:pPr>
    </w:p>
    <w:p w:rsidR="00CC774A" w:rsidRDefault="00065806" w:rsidP="00CC774A">
      <w:pPr>
        <w:rPr>
          <w:lang w:eastAsia="zh-CN"/>
        </w:rPr>
      </w:pPr>
      <w:r w:rsidRPr="00065806">
        <w:rPr>
          <w:rStyle w:val="Heading1Char"/>
          <w:rFonts w:eastAsiaTheme="minorEastAsia" w:hint="eastAsia"/>
          <w:lang w:eastAsia="zh-CN"/>
        </w:rPr>
        <w:t>关键词</w:t>
      </w:r>
      <w:r w:rsidR="00CC774A" w:rsidRPr="00BE6938">
        <w:rPr>
          <w:rStyle w:val="Heading1Char"/>
          <w:rFonts w:eastAsiaTheme="minorEastAsia"/>
          <w:lang w:eastAsia="zh-CN"/>
        </w:rPr>
        <w:t>:</w:t>
      </w:r>
      <w:r w:rsidR="00CC774A">
        <w:rPr>
          <w:rStyle w:val="HeadersinSOPChar"/>
          <w:lang w:eastAsia="zh-CN"/>
        </w:rPr>
        <w:t xml:space="preserve">  </w:t>
      </w:r>
      <w:r w:rsidR="00564A74">
        <w:rPr>
          <w:rFonts w:hint="eastAsia"/>
          <w:lang w:eastAsia="zh-CN"/>
        </w:rPr>
        <w:t>交叉污染，温度，</w:t>
      </w:r>
      <w:r w:rsidR="00564A74">
        <w:rPr>
          <w:rFonts w:ascii="宋体" w:eastAsia="宋体" w:hAnsi="宋体" w:cs="宋体" w:hint="eastAsia"/>
          <w:lang w:eastAsia="zh-CN"/>
        </w:rPr>
        <w:t>烹饪</w:t>
      </w:r>
    </w:p>
    <w:p w:rsidR="00CC774A" w:rsidRPr="000A2EA1" w:rsidRDefault="000A2EA1" w:rsidP="000A2EA1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交叉污染是指通过不合适或不卫生的设备，程序或产品将细菌，微生物或其他有害物质间接从一个表面传递到另一个表面。</w:t>
      </w:r>
    </w:p>
    <w:p w:rsidR="000A2EA1" w:rsidRDefault="000A2EA1" w:rsidP="007243C7">
      <w:pPr>
        <w:numPr>
          <w:ilvl w:val="0"/>
          <w:numId w:val="9"/>
        </w:numPr>
        <w:rPr>
          <w:bCs/>
          <w:lang w:eastAsia="zh-CN"/>
        </w:rPr>
      </w:pPr>
      <w:r w:rsidRPr="000A2EA1">
        <w:rPr>
          <w:rFonts w:ascii="宋体" w:eastAsia="宋体" w:hAnsi="宋体" w:cs="宋体" w:hint="eastAsia"/>
          <w:lang w:eastAsia="zh-CN"/>
        </w:rPr>
        <w:t>烹饪表示通过加热改变食物并使之适合食用。</w:t>
      </w:r>
    </w:p>
    <w:p w:rsidR="009553F0" w:rsidRPr="000A2EA1" w:rsidRDefault="000A2EA1" w:rsidP="007243C7">
      <w:pPr>
        <w:numPr>
          <w:ilvl w:val="0"/>
          <w:numId w:val="9"/>
        </w:numPr>
        <w:rPr>
          <w:bCs/>
          <w:lang w:eastAsia="zh-CN"/>
        </w:rPr>
      </w:pPr>
      <w:r>
        <w:rPr>
          <w:rFonts w:hint="eastAsia"/>
          <w:lang w:eastAsia="zh-CN"/>
        </w:rPr>
        <w:t>温度是指在温度计上测量热或冷的数值。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本</w:t>
      </w:r>
      <w:r>
        <w:rPr>
          <w:rFonts w:ascii="宋体" w:eastAsia="宋体" w:hAnsi="宋体" w:cs="宋体" w:hint="eastAsia"/>
          <w:lang w:eastAsia="zh-CN"/>
        </w:rPr>
        <w:t>标准操作程序</w:t>
      </w:r>
      <w:r>
        <w:rPr>
          <w:rFonts w:hint="eastAsia"/>
          <w:lang w:eastAsia="zh-CN"/>
        </w:rPr>
        <w:t>以华氏度（°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）测量温度。</w:t>
      </w:r>
    </w:p>
    <w:p w:rsidR="00387944" w:rsidRPr="007243C7" w:rsidRDefault="00387944" w:rsidP="009553F0">
      <w:pPr>
        <w:rPr>
          <w:bCs/>
          <w:lang w:eastAsia="zh-CN"/>
        </w:rPr>
      </w:pPr>
    </w:p>
    <w:p w:rsidR="00CC774A" w:rsidRPr="00C57BC3" w:rsidRDefault="005137FF" w:rsidP="00BE6938">
      <w:pPr>
        <w:pStyle w:val="Heading1"/>
        <w:spacing w:before="0"/>
      </w:pPr>
      <w:proofErr w:type="spellStart"/>
      <w:r w:rsidRPr="005137FF">
        <w:rPr>
          <w:rFonts w:hint="eastAsia"/>
        </w:rPr>
        <w:t>说明</w:t>
      </w:r>
      <w:proofErr w:type="spellEnd"/>
      <w:r w:rsidR="00CC774A" w:rsidRPr="00C57BC3">
        <w:t>:</w:t>
      </w:r>
    </w:p>
    <w:p w:rsidR="00CC774A" w:rsidRDefault="00A844AB" w:rsidP="00CC77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培训餐饮服务人员使用本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中的程序。请参阅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中关于使用和校准温度计的内容。</w:t>
      </w:r>
    </w:p>
    <w:p w:rsidR="00CC774A" w:rsidRDefault="00D850D9" w:rsidP="00CC77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遵循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</w:t>
      </w:r>
      <w:proofErr w:type="gramStart"/>
      <w:r>
        <w:rPr>
          <w:rFonts w:ascii="Arial" w:hAnsi="Arial" w:cs="Arial"/>
          <w:color w:val="545454"/>
          <w:shd w:val="clear" w:color="auto" w:fill="FFFFFF"/>
          <w:lang w:eastAsia="zh-CN"/>
        </w:rPr>
        <w:t>肖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县</w:t>
      </w:r>
      <w:proofErr w:type="gramEnd"/>
      <w:r>
        <w:rPr>
          <w:rFonts w:hint="eastAsia"/>
          <w:lang w:eastAsia="zh-CN"/>
        </w:rPr>
        <w:t>卫生区（</w:t>
      </w:r>
      <w:r>
        <w:rPr>
          <w:rFonts w:hint="eastAsia"/>
          <w:lang w:eastAsia="zh-CN"/>
        </w:rPr>
        <w:t>WCHD</w:t>
      </w:r>
      <w:r>
        <w:rPr>
          <w:rFonts w:hint="eastAsia"/>
          <w:lang w:eastAsia="zh-CN"/>
        </w:rPr>
        <w:t>）的法规。</w:t>
      </w:r>
      <w:r w:rsidR="00CC774A">
        <w:rPr>
          <w:lang w:eastAsia="zh-CN"/>
        </w:rPr>
        <w:t xml:space="preserve"> </w:t>
      </w:r>
    </w:p>
    <w:p w:rsidR="00CC774A" w:rsidRDefault="00D00F1B" w:rsidP="00CC77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如果产品配方中含有动物的成分，请将产品煮至所需的最高温度。</w:t>
      </w:r>
    </w:p>
    <w:p w:rsidR="00CC774A" w:rsidRDefault="00D00F1B" w:rsidP="00CC77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将产品烹饪或重新加热</w:t>
      </w:r>
      <w:proofErr w:type="gramStart"/>
      <w:r>
        <w:rPr>
          <w:rFonts w:hint="eastAsia"/>
          <w:lang w:eastAsia="zh-CN"/>
        </w:rPr>
        <w:t>至以下</w:t>
      </w:r>
      <w:proofErr w:type="gramEnd"/>
      <w:r>
        <w:rPr>
          <w:rFonts w:hint="eastAsia"/>
          <w:lang w:eastAsia="zh-CN"/>
        </w:rPr>
        <w:t>温度：</w:t>
      </w:r>
      <w:r w:rsidR="00CC774A">
        <w:rPr>
          <w:lang w:eastAsia="zh-CN"/>
        </w:rPr>
        <w:t>:</w:t>
      </w:r>
    </w:p>
    <w:p w:rsidR="00CC774A" w:rsidRDefault="004F689A" w:rsidP="00CC774A">
      <w:pPr>
        <w:numPr>
          <w:ilvl w:val="1"/>
          <w:numId w:val="1"/>
        </w:numPr>
        <w:tabs>
          <w:tab w:val="num" w:pos="240"/>
          <w:tab w:val="num" w:pos="1800"/>
        </w:tabs>
      </w:pPr>
      <w:r>
        <w:rPr>
          <w:rFonts w:hint="eastAsia"/>
        </w:rPr>
        <w:t>145</w:t>
      </w:r>
      <w:r>
        <w:rPr>
          <w:rFonts w:hint="eastAsia"/>
        </w:rPr>
        <w:t>º</w:t>
      </w:r>
      <w:r>
        <w:rPr>
          <w:rFonts w:hint="eastAsia"/>
        </w:rPr>
        <w:t>F</w:t>
      </w:r>
      <w:r>
        <w:rPr>
          <w:rFonts w:hint="eastAsia"/>
        </w:rPr>
        <w:t>持续</w:t>
      </w:r>
      <w:r>
        <w:rPr>
          <w:rFonts w:hint="eastAsia"/>
        </w:rPr>
        <w:t>15</w:t>
      </w:r>
      <w:r>
        <w:rPr>
          <w:rFonts w:hint="eastAsia"/>
        </w:rPr>
        <w:t>秒</w:t>
      </w:r>
      <w:r w:rsidR="00CC774A">
        <w:t xml:space="preserve"> </w:t>
      </w:r>
    </w:p>
    <w:p w:rsidR="00CC774A" w:rsidRDefault="004F689A" w:rsidP="004F689A">
      <w:pPr>
        <w:numPr>
          <w:ilvl w:val="0"/>
          <w:numId w:val="5"/>
        </w:numPr>
        <w:rPr>
          <w:lang w:eastAsia="zh-CN"/>
        </w:rPr>
      </w:pPr>
      <w:r w:rsidRPr="004F689A">
        <w:rPr>
          <w:rFonts w:hint="eastAsia"/>
          <w:lang w:eastAsia="zh-CN"/>
        </w:rPr>
        <w:t>鱼，海鲜，牛肉，猪肉和商业饲养的狩猎动物</w:t>
      </w:r>
    </w:p>
    <w:p w:rsidR="00CC774A" w:rsidRDefault="00D144B8" w:rsidP="00CC774A">
      <w:pPr>
        <w:numPr>
          <w:ilvl w:val="0"/>
          <w:numId w:val="5"/>
        </w:numPr>
        <w:tabs>
          <w:tab w:val="num" w:pos="240"/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即点即做，放在盘子上的熟鸡蛋。</w:t>
      </w:r>
      <w:r w:rsidR="00CC774A">
        <w:rPr>
          <w:lang w:eastAsia="zh-CN"/>
        </w:rPr>
        <w:t xml:space="preserve">  </w:t>
      </w:r>
    </w:p>
    <w:p w:rsidR="00CC774A" w:rsidRDefault="00CC774A" w:rsidP="00CC774A">
      <w:pPr>
        <w:numPr>
          <w:ilvl w:val="1"/>
          <w:numId w:val="1"/>
        </w:numPr>
        <w:tabs>
          <w:tab w:val="num" w:pos="240"/>
        </w:tabs>
      </w:pPr>
      <w:r>
        <w:t>155 ºF</w:t>
      </w:r>
      <w:r w:rsidR="00BF7A23">
        <w:rPr>
          <w:rFonts w:hint="eastAsia"/>
        </w:rPr>
        <w:t>持续</w:t>
      </w:r>
      <w:r w:rsidR="00BF7A23">
        <w:rPr>
          <w:rFonts w:hint="eastAsia"/>
        </w:rPr>
        <w:t>15</w:t>
      </w:r>
      <w:r w:rsidR="00BF7A23">
        <w:rPr>
          <w:rFonts w:hint="eastAsia"/>
        </w:rPr>
        <w:t>秒</w:t>
      </w:r>
    </w:p>
    <w:p w:rsidR="00CC774A" w:rsidRDefault="00677ED9" w:rsidP="00CC774A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含有牛肉，猪肉或鱼的肉碎产品</w:t>
      </w:r>
      <w:r w:rsidR="00CC774A">
        <w:rPr>
          <w:lang w:eastAsia="zh-CN"/>
        </w:rPr>
        <w:t xml:space="preserve"> </w:t>
      </w:r>
    </w:p>
    <w:p w:rsidR="00901C0E" w:rsidRDefault="00E014BB" w:rsidP="00CC774A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已经机械嫩化或注射的牛肉或猪肉</w:t>
      </w:r>
    </w:p>
    <w:p w:rsidR="00CC774A" w:rsidRPr="008D143A" w:rsidRDefault="00F36F39" w:rsidP="00CC774A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切粒的牛肉或</w:t>
      </w:r>
      <w:r w:rsidRPr="008D143A">
        <w:rPr>
          <w:lang w:eastAsia="zh-CN"/>
        </w:rPr>
        <w:t>梳士巴</w:t>
      </w:r>
      <w:r w:rsidRPr="008D143A">
        <w:rPr>
          <w:rFonts w:hint="eastAsia"/>
          <w:lang w:eastAsia="zh-CN"/>
        </w:rPr>
        <w:t>利汉堡扒</w:t>
      </w:r>
    </w:p>
    <w:p w:rsidR="008D143A" w:rsidRDefault="008D143A" w:rsidP="00CC774A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 w:rsidRPr="008D143A">
        <w:rPr>
          <w:rFonts w:hint="eastAsia"/>
          <w:lang w:eastAsia="zh-CN"/>
        </w:rPr>
        <w:t>鱼块或鱼肉条</w:t>
      </w:r>
    </w:p>
    <w:p w:rsidR="00CC774A" w:rsidRDefault="002953D9" w:rsidP="00CC774A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煮熟并保温存放以供食用的鸡蛋（例如</w:t>
      </w:r>
      <w:proofErr w:type="gramStart"/>
      <w:r>
        <w:rPr>
          <w:rFonts w:hint="eastAsia"/>
          <w:lang w:eastAsia="zh-CN"/>
        </w:rPr>
        <w:t>蒸汽台或者热</w:t>
      </w:r>
      <w:proofErr w:type="gramEnd"/>
      <w:r>
        <w:rPr>
          <w:rFonts w:hint="eastAsia"/>
          <w:lang w:eastAsia="zh-CN"/>
        </w:rPr>
        <w:t>箱）</w:t>
      </w:r>
    </w:p>
    <w:p w:rsidR="00CC774A" w:rsidRDefault="002953D9" w:rsidP="002953D9">
      <w:pPr>
        <w:numPr>
          <w:ilvl w:val="1"/>
          <w:numId w:val="1"/>
        </w:numPr>
        <w:tabs>
          <w:tab w:val="num" w:pos="240"/>
        </w:tabs>
      </w:pPr>
      <w:r>
        <w:t>1</w:t>
      </w:r>
      <w:r>
        <w:rPr>
          <w:rFonts w:hint="eastAsia"/>
          <w:lang w:eastAsia="zh-CN"/>
        </w:rPr>
        <w:t>6</w:t>
      </w:r>
      <w:r>
        <w:t>5 ºF</w:t>
      </w:r>
      <w:r>
        <w:rPr>
          <w:rFonts w:hint="eastAsia"/>
        </w:rPr>
        <w:t>持续</w:t>
      </w:r>
      <w:r>
        <w:rPr>
          <w:rFonts w:hint="eastAsia"/>
        </w:rPr>
        <w:t>15</w:t>
      </w:r>
      <w:r>
        <w:rPr>
          <w:rFonts w:hint="eastAsia"/>
        </w:rPr>
        <w:t>秒</w:t>
      </w:r>
    </w:p>
    <w:p w:rsidR="00081E08" w:rsidRDefault="00081E08" w:rsidP="00CC774A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家禽</w:t>
      </w:r>
      <w:proofErr w:type="spellEnd"/>
    </w:p>
    <w:p w:rsidR="00CC774A" w:rsidRDefault="00081E08" w:rsidP="00CC774A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酿鱼</w:t>
      </w:r>
      <w:proofErr w:type="spellEnd"/>
      <w:r>
        <w:rPr>
          <w:rFonts w:hint="eastAsia"/>
          <w:lang w:eastAsia="zh-CN"/>
        </w:rPr>
        <w:t>肉</w:t>
      </w:r>
      <w:r>
        <w:rPr>
          <w:rFonts w:hint="eastAsia"/>
        </w:rPr>
        <w:t>，</w:t>
      </w:r>
      <w:proofErr w:type="spellStart"/>
      <w:r>
        <w:rPr>
          <w:rFonts w:hint="eastAsia"/>
        </w:rPr>
        <w:t>猪肉或牛肉</w:t>
      </w:r>
      <w:proofErr w:type="spellEnd"/>
      <w:r w:rsidR="00CC774A">
        <w:t xml:space="preserve"> </w:t>
      </w:r>
    </w:p>
    <w:p w:rsidR="00CC774A" w:rsidRDefault="00081E08" w:rsidP="00CC774A">
      <w:pPr>
        <w:numPr>
          <w:ilvl w:val="0"/>
          <w:numId w:val="3"/>
        </w:numPr>
        <w:tabs>
          <w:tab w:val="num" w:pos="240"/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填塞鸡蛋，鱼，猪肉或牛肉的意大利面（</w:t>
      </w:r>
      <w:proofErr w:type="gramStart"/>
      <w:r>
        <w:rPr>
          <w:rFonts w:hint="eastAsia"/>
          <w:lang w:eastAsia="zh-CN"/>
        </w:rPr>
        <w:t>如烤宽面条</w:t>
      </w:r>
      <w:proofErr w:type="gramEnd"/>
      <w:r>
        <w:rPr>
          <w:rFonts w:hint="eastAsia"/>
          <w:lang w:eastAsia="zh-CN"/>
        </w:rPr>
        <w:t>或马尼卡肉）</w:t>
      </w:r>
    </w:p>
    <w:p w:rsidR="00081E08" w:rsidRDefault="00081E08" w:rsidP="00CC774A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用微波炉烹制</w:t>
      </w:r>
      <w:proofErr w:type="spellEnd"/>
      <w:r>
        <w:rPr>
          <w:rFonts w:hint="eastAsia"/>
          <w:lang w:eastAsia="zh-CN"/>
        </w:rPr>
        <w:t>的</w:t>
      </w:r>
      <w:proofErr w:type="spellStart"/>
      <w:r>
        <w:rPr>
          <w:rFonts w:hint="eastAsia"/>
        </w:rPr>
        <w:t>食物</w:t>
      </w:r>
      <w:proofErr w:type="spellEnd"/>
    </w:p>
    <w:p w:rsidR="00643049" w:rsidRDefault="00F050DC" w:rsidP="00CC774A">
      <w:pPr>
        <w:numPr>
          <w:ilvl w:val="0"/>
          <w:numId w:val="3"/>
        </w:numPr>
        <w:tabs>
          <w:tab w:val="num" w:pos="240"/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以前在该设施烹饪和冷却，现在重新加热的食物</w:t>
      </w:r>
    </w:p>
    <w:p w:rsidR="00CC774A" w:rsidRDefault="00CC774A" w:rsidP="00CC774A">
      <w:pPr>
        <w:tabs>
          <w:tab w:val="num" w:pos="240"/>
          <w:tab w:val="num" w:pos="1440"/>
        </w:tabs>
        <w:ind w:left="720" w:firstLine="360"/>
      </w:pPr>
      <w:r>
        <w:t xml:space="preserve">d. 135 ºF </w:t>
      </w:r>
      <w:r w:rsidR="00F050DC">
        <w:rPr>
          <w:rFonts w:hint="eastAsia"/>
        </w:rPr>
        <w:t>持续</w:t>
      </w:r>
      <w:r w:rsidR="00F050DC">
        <w:rPr>
          <w:rFonts w:hint="eastAsia"/>
        </w:rPr>
        <w:t>15</w:t>
      </w:r>
      <w:r w:rsidR="00F050DC">
        <w:rPr>
          <w:rFonts w:hint="eastAsia"/>
        </w:rPr>
        <w:t>秒</w:t>
      </w:r>
    </w:p>
    <w:p w:rsidR="001E1D0D" w:rsidRPr="0015074F" w:rsidRDefault="00F050DC" w:rsidP="001E1D0D">
      <w:pPr>
        <w:numPr>
          <w:ilvl w:val="0"/>
          <w:numId w:val="4"/>
        </w:numPr>
        <w:tabs>
          <w:tab w:val="num" w:pos="240"/>
          <w:tab w:val="num" w:pos="1440"/>
          <w:tab w:val="num" w:pos="2520"/>
        </w:tabs>
        <w:rPr>
          <w:lang w:eastAsia="zh-CN"/>
        </w:rPr>
      </w:pPr>
      <w:r>
        <w:rPr>
          <w:rFonts w:hint="eastAsia"/>
          <w:lang w:eastAsia="zh-CN"/>
        </w:rPr>
        <w:t>需要温热存放的商业加工过的食品，除非制造商指定需要更高的烹饪温度</w:t>
      </w:r>
      <w:r w:rsidR="00C41EC3" w:rsidRPr="0015074F">
        <w:rPr>
          <w:lang w:eastAsia="zh-CN"/>
        </w:rPr>
        <w:t xml:space="preserve"> </w:t>
      </w:r>
    </w:p>
    <w:p w:rsidR="00643049" w:rsidRDefault="00F050DC" w:rsidP="001E1D0D">
      <w:pPr>
        <w:numPr>
          <w:ilvl w:val="0"/>
          <w:numId w:val="4"/>
        </w:numPr>
        <w:tabs>
          <w:tab w:val="num" w:pos="240"/>
          <w:tab w:val="num" w:pos="1440"/>
          <w:tab w:val="num" w:pos="2520"/>
        </w:tabs>
        <w:rPr>
          <w:lang w:eastAsia="zh-CN"/>
        </w:rPr>
      </w:pPr>
      <w:r>
        <w:rPr>
          <w:rFonts w:hint="eastAsia"/>
          <w:lang w:eastAsia="zh-CN"/>
        </w:rPr>
        <w:t>需要温热存放的新鲜，冷冻或罐装的水果和蔬菜</w:t>
      </w:r>
      <w:r w:rsidR="00901C0E">
        <w:rPr>
          <w:lang w:eastAsia="zh-CN"/>
        </w:rPr>
        <w:tab/>
      </w:r>
    </w:p>
    <w:p w:rsidR="00901C0E" w:rsidRDefault="00643049" w:rsidP="00643049">
      <w:pPr>
        <w:tabs>
          <w:tab w:val="num" w:pos="1080"/>
          <w:tab w:val="num" w:pos="1800"/>
          <w:tab w:val="num" w:pos="2520"/>
        </w:tabs>
        <w:rPr>
          <w:lang w:eastAsia="zh-CN"/>
        </w:rPr>
      </w:pPr>
      <w:r>
        <w:rPr>
          <w:lang w:eastAsia="zh-CN"/>
        </w:rPr>
        <w:tab/>
      </w:r>
      <w:r w:rsidR="00901C0E">
        <w:t>e. 130 ºF</w:t>
      </w:r>
      <w:r>
        <w:t xml:space="preserve"> </w:t>
      </w:r>
      <w:r w:rsidR="00220D87">
        <w:rPr>
          <w:rFonts w:hint="eastAsia"/>
          <w:lang w:eastAsia="zh-CN"/>
        </w:rPr>
        <w:t>持续</w:t>
      </w:r>
      <w:r w:rsidR="00220D87">
        <w:rPr>
          <w:rFonts w:hint="eastAsia"/>
          <w:lang w:eastAsia="zh-CN"/>
        </w:rPr>
        <w:t>112</w:t>
      </w:r>
      <w:r w:rsidR="00220D87">
        <w:rPr>
          <w:rFonts w:hint="eastAsia"/>
          <w:lang w:eastAsia="zh-CN"/>
        </w:rPr>
        <w:t>分钟</w:t>
      </w:r>
    </w:p>
    <w:p w:rsidR="00643049" w:rsidRDefault="00220D87" w:rsidP="00220D87">
      <w:pPr>
        <w:numPr>
          <w:ilvl w:val="0"/>
          <w:numId w:val="8"/>
        </w:numPr>
        <w:tabs>
          <w:tab w:val="num" w:pos="2520"/>
        </w:tabs>
        <w:rPr>
          <w:lang w:eastAsia="zh-CN"/>
        </w:rPr>
      </w:pPr>
      <w:r>
        <w:rPr>
          <w:rFonts w:hint="eastAsia"/>
          <w:lang w:eastAsia="zh-CN"/>
        </w:rPr>
        <w:lastRenderedPageBreak/>
        <w:t>烤牛肉，</w:t>
      </w:r>
      <w:proofErr w:type="gramStart"/>
      <w:r>
        <w:rPr>
          <w:rFonts w:hint="eastAsia"/>
          <w:lang w:eastAsia="zh-CN"/>
        </w:rPr>
        <w:t>咸烤牛肉</w:t>
      </w:r>
      <w:proofErr w:type="gramEnd"/>
      <w:r>
        <w:rPr>
          <w:rFonts w:hint="eastAsia"/>
          <w:lang w:eastAsia="zh-CN"/>
        </w:rPr>
        <w:t>，烤猪肉</w:t>
      </w:r>
      <w:proofErr w:type="gramStart"/>
      <w:r>
        <w:rPr>
          <w:rFonts w:hint="eastAsia"/>
          <w:lang w:eastAsia="zh-CN"/>
        </w:rPr>
        <w:t>和</w:t>
      </w:r>
      <w:r w:rsidRPr="00220D87">
        <w:rPr>
          <w:rFonts w:hint="eastAsia"/>
          <w:lang w:eastAsia="zh-CN"/>
        </w:rPr>
        <w:t>腌</w:t>
      </w:r>
      <w:r>
        <w:rPr>
          <w:rFonts w:hint="eastAsia"/>
          <w:lang w:eastAsia="zh-CN"/>
        </w:rPr>
        <w:t>烤猪肉</w:t>
      </w:r>
      <w:proofErr w:type="gramEnd"/>
      <w:r>
        <w:rPr>
          <w:rFonts w:hint="eastAsia"/>
          <w:lang w:eastAsia="zh-CN"/>
        </w:rPr>
        <w:t>（包括火腿）</w:t>
      </w:r>
    </w:p>
    <w:p w:rsidR="00CC774A" w:rsidRPr="00C57BC3" w:rsidRDefault="005532FC" w:rsidP="00BE6938">
      <w:pPr>
        <w:pStyle w:val="Heading1"/>
        <w:spacing w:before="0"/>
      </w:pPr>
      <w:proofErr w:type="spellStart"/>
      <w:r>
        <w:rPr>
          <w:rFonts w:hint="eastAsia"/>
        </w:rPr>
        <w:t>监测</w:t>
      </w:r>
      <w:proofErr w:type="spellEnd"/>
      <w:r w:rsidR="00CC774A" w:rsidRPr="00C57BC3">
        <w:t>:</w:t>
      </w:r>
    </w:p>
    <w:p w:rsidR="00CC774A" w:rsidRDefault="005532FC" w:rsidP="00CC774A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rPr>
          <w:lang w:eastAsia="zh-CN"/>
        </w:rPr>
      </w:pPr>
      <w:bookmarkStart w:id="0" w:name="OLE_LINK2"/>
      <w:r>
        <w:rPr>
          <w:rFonts w:hint="eastAsia"/>
          <w:lang w:eastAsia="zh-CN"/>
        </w:rPr>
        <w:t>使用清洁，消毒和校准的探头温度计，最好是热电偶</w:t>
      </w:r>
      <w:r w:rsidR="003B79ED">
        <w:rPr>
          <w:rFonts w:hint="eastAsia"/>
          <w:lang w:eastAsia="zh-CN"/>
        </w:rPr>
        <w:t>温度计</w:t>
      </w:r>
      <w:r>
        <w:rPr>
          <w:rFonts w:hint="eastAsia"/>
          <w:lang w:eastAsia="zh-CN"/>
        </w:rPr>
        <w:t>。</w:t>
      </w:r>
      <w:bookmarkEnd w:id="0"/>
    </w:p>
    <w:p w:rsidR="00CC774A" w:rsidRDefault="005532FC" w:rsidP="00CC774A">
      <w:pPr>
        <w:numPr>
          <w:ilvl w:val="2"/>
          <w:numId w:val="6"/>
        </w:numPr>
        <w:tabs>
          <w:tab w:val="clear" w:pos="23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在测量食物内部烹煮温度时，避免将温度计插入脂肪或靠近骨头的地方。</w:t>
      </w:r>
    </w:p>
    <w:p w:rsidR="003225DD" w:rsidRDefault="003225DD" w:rsidP="003225DD">
      <w:pPr>
        <w:numPr>
          <w:ilvl w:val="2"/>
          <w:numId w:val="6"/>
        </w:numPr>
        <w:tabs>
          <w:tab w:val="clear" w:pos="23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如果使用</w:t>
      </w:r>
      <w:r w:rsidRPr="003225DD">
        <w:rPr>
          <w:rFonts w:asciiTheme="minorHAnsi" w:hAnsiTheme="minorHAnsi" w:cstheme="minorBidi"/>
          <w:lang w:eastAsia="zh-CN"/>
        </w:rPr>
        <w:t>指针温度</w:t>
      </w:r>
      <w:r w:rsidRPr="003225DD">
        <w:rPr>
          <w:rFonts w:asciiTheme="minorHAnsi" w:hAnsiTheme="minorHAnsi" w:cstheme="minorBidi" w:hint="eastAsia"/>
          <w:lang w:eastAsia="zh-CN"/>
        </w:rPr>
        <w:t>计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请确保</w:t>
      </w:r>
      <w:proofErr w:type="gramEnd"/>
      <w:r>
        <w:rPr>
          <w:rFonts w:hint="eastAsia"/>
          <w:lang w:eastAsia="zh-CN"/>
        </w:rPr>
        <w:t>将温度计插入产品的深度</w:t>
      </w:r>
      <w:r w:rsidR="003B79ED">
        <w:rPr>
          <w:rFonts w:hint="eastAsia"/>
          <w:lang w:eastAsia="zh-CN"/>
        </w:rPr>
        <w:t>超过探头上的标记。如果</w:t>
      </w:r>
      <w:r>
        <w:rPr>
          <w:rFonts w:hint="eastAsia"/>
          <w:lang w:eastAsia="zh-CN"/>
        </w:rPr>
        <w:t>产品尺寸不允许，请使用数字温度计或热电偶温度计。</w:t>
      </w:r>
    </w:p>
    <w:p w:rsidR="00CC774A" w:rsidRDefault="00272405" w:rsidP="00CC774A">
      <w:pPr>
        <w:numPr>
          <w:ilvl w:val="2"/>
          <w:numId w:val="6"/>
        </w:numPr>
        <w:tabs>
          <w:tab w:val="clear" w:pos="23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将温度计插入产品最厚的部分（通常位于中间），从每批食物中至少取两次内部温度。</w:t>
      </w:r>
      <w:r w:rsidR="00CC774A">
        <w:rPr>
          <w:lang w:eastAsia="zh-CN"/>
        </w:rPr>
        <w:t xml:space="preserve"> </w:t>
      </w:r>
    </w:p>
    <w:p w:rsidR="00CC774A" w:rsidRDefault="00272405" w:rsidP="00CC774A">
      <w:pPr>
        <w:numPr>
          <w:ilvl w:val="2"/>
          <w:numId w:val="6"/>
        </w:numPr>
        <w:tabs>
          <w:tab w:val="clear" w:pos="23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每个大型食品（如火鸡）至少取两次内部温度，以确保产品的所有部分达到所需的烹饪温度。</w:t>
      </w:r>
    </w:p>
    <w:p w:rsidR="00CC774A" w:rsidRDefault="00CC774A" w:rsidP="00CC774A">
      <w:pPr>
        <w:rPr>
          <w:b/>
          <w:bCs/>
          <w:lang w:eastAsia="zh-CN"/>
        </w:rPr>
      </w:pPr>
    </w:p>
    <w:p w:rsidR="00CC774A" w:rsidRPr="00C57BC3" w:rsidRDefault="00F131D7" w:rsidP="00BE6938">
      <w:pPr>
        <w:pStyle w:val="Heading1"/>
        <w:spacing w:before="0"/>
      </w:pPr>
      <w:proofErr w:type="spellStart"/>
      <w:r>
        <w:rPr>
          <w:rFonts w:hint="eastAsia"/>
        </w:rPr>
        <w:t>纠正措施</w:t>
      </w:r>
      <w:proofErr w:type="spellEnd"/>
      <w:r w:rsidR="00CC774A" w:rsidRPr="00C57BC3">
        <w:t xml:space="preserve">: </w:t>
      </w:r>
    </w:p>
    <w:p w:rsidR="00CC774A" w:rsidRPr="00FC7D1C" w:rsidRDefault="00F131D7" w:rsidP="00CC774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bCs/>
          <w:lang w:eastAsia="zh-CN"/>
        </w:rPr>
      </w:pPr>
      <w:r>
        <w:rPr>
          <w:rFonts w:hint="eastAsia"/>
          <w:lang w:eastAsia="zh-CN"/>
        </w:rPr>
        <w:t>重新培训不遵循本</w:t>
      </w:r>
      <w:r w:rsidRPr="00443A7C">
        <w:rPr>
          <w:rFonts w:asciiTheme="minorHAnsi" w:hAnsiTheme="minorHAnsi" w:cstheme="minorBidi" w:hint="eastAsia"/>
          <w:sz w:val="22"/>
          <w:lang w:eastAsia="zh-CN"/>
        </w:rPr>
        <w:t>标准操作程序</w:t>
      </w:r>
      <w:r>
        <w:rPr>
          <w:rFonts w:hint="eastAsia"/>
          <w:lang w:eastAsia="zh-CN"/>
        </w:rPr>
        <w:t>的任何食品服务员工。</w:t>
      </w:r>
    </w:p>
    <w:p w:rsidR="00CC774A" w:rsidRDefault="00F131D7" w:rsidP="00CC774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bCs/>
          <w:lang w:eastAsia="zh-CN"/>
        </w:rPr>
      </w:pPr>
      <w:r>
        <w:rPr>
          <w:rFonts w:hint="eastAsia"/>
          <w:lang w:eastAsia="zh-CN"/>
        </w:rPr>
        <w:t>继续烹调食物直至内部温度达到所需温度</w:t>
      </w:r>
      <w:r w:rsidR="00FE7619">
        <w:rPr>
          <w:rFonts w:hint="eastAsia"/>
          <w:lang w:eastAsia="zh-CN"/>
        </w:rPr>
        <w:t>要求</w:t>
      </w:r>
      <w:r>
        <w:rPr>
          <w:rFonts w:hint="eastAsia"/>
          <w:lang w:eastAsia="zh-CN"/>
        </w:rPr>
        <w:t>。</w:t>
      </w:r>
    </w:p>
    <w:p w:rsidR="00CC774A" w:rsidRDefault="00CC774A" w:rsidP="00CC774A">
      <w:pPr>
        <w:rPr>
          <w:b/>
          <w:bCs/>
          <w:lang w:eastAsia="zh-CN"/>
        </w:rPr>
      </w:pPr>
    </w:p>
    <w:p w:rsidR="00CC774A" w:rsidRPr="00C57BC3" w:rsidRDefault="005309B2" w:rsidP="00BE6938">
      <w:pPr>
        <w:pStyle w:val="Heading1"/>
        <w:spacing w:before="0"/>
        <w:rPr>
          <w:lang w:eastAsia="zh-CN"/>
        </w:rPr>
      </w:pPr>
      <w:r w:rsidRPr="00B96895">
        <w:rPr>
          <w:rFonts w:ascii="Times New Roman" w:hAnsi="Times New Roman" w:hint="eastAsia"/>
          <w:lang w:eastAsia="zh-CN"/>
        </w:rPr>
        <w:t>验证和记录保存：</w:t>
      </w:r>
    </w:p>
    <w:p w:rsidR="00CC774A" w:rsidRPr="0015074F" w:rsidRDefault="005309B2" w:rsidP="00CC774A">
      <w:bookmarkStart w:id="1" w:name="OLE_LINK1"/>
      <w:r w:rsidRPr="005309B2">
        <w:rPr>
          <w:rFonts w:hint="eastAsia"/>
          <w:lang w:eastAsia="zh-CN"/>
        </w:rPr>
        <w:t>食品服务人员将</w:t>
      </w:r>
      <w:r>
        <w:rPr>
          <w:rFonts w:hint="eastAsia"/>
          <w:lang w:eastAsia="zh-CN"/>
        </w:rPr>
        <w:t>在</w:t>
      </w:r>
      <w:r w:rsidRPr="005309B2">
        <w:rPr>
          <w:rFonts w:hint="eastAsia"/>
          <w:lang w:eastAsia="zh-CN"/>
        </w:rPr>
        <w:t>烹</w:t>
      </w:r>
      <w:r>
        <w:rPr>
          <w:rFonts w:hint="eastAsia"/>
          <w:lang w:eastAsia="zh-CN"/>
        </w:rPr>
        <w:t>调</w:t>
      </w:r>
      <w:r w:rsidRPr="005309B2">
        <w:rPr>
          <w:rFonts w:hint="eastAsia"/>
          <w:lang w:eastAsia="zh-CN"/>
        </w:rPr>
        <w:t>和再加热温度日志</w:t>
      </w:r>
      <w:r>
        <w:rPr>
          <w:rFonts w:hint="eastAsia"/>
          <w:lang w:eastAsia="zh-CN"/>
        </w:rPr>
        <w:t>中</w:t>
      </w:r>
      <w:r w:rsidRPr="005309B2">
        <w:rPr>
          <w:rFonts w:hint="eastAsia"/>
          <w:lang w:eastAsia="zh-CN"/>
        </w:rPr>
        <w:t>记录产品名称，时间，两个温度以及</w:t>
      </w:r>
      <w:proofErr w:type="gramStart"/>
      <w:r w:rsidRPr="005309B2">
        <w:rPr>
          <w:rFonts w:hint="eastAsia"/>
          <w:lang w:eastAsia="zh-CN"/>
        </w:rPr>
        <w:t>任何</w:t>
      </w:r>
      <w:r>
        <w:rPr>
          <w:rFonts w:hint="eastAsia"/>
          <w:lang w:eastAsia="zh-CN"/>
        </w:rPr>
        <w:t>采取</w:t>
      </w:r>
      <w:proofErr w:type="gramEnd"/>
      <w:r>
        <w:rPr>
          <w:rFonts w:hint="eastAsia"/>
          <w:lang w:eastAsia="zh-CN"/>
        </w:rPr>
        <w:t>了的</w:t>
      </w:r>
      <w:r w:rsidRPr="005309B2">
        <w:rPr>
          <w:rFonts w:hint="eastAsia"/>
          <w:lang w:eastAsia="zh-CN"/>
        </w:rPr>
        <w:t>纠正措施</w:t>
      </w:r>
      <w:r w:rsidRPr="005309B2">
        <w:rPr>
          <w:rFonts w:hint="eastAsia"/>
          <w:lang w:eastAsia="zh-CN"/>
        </w:rPr>
        <w:t>。</w:t>
      </w:r>
      <w:r w:rsidRPr="005309B2">
        <w:rPr>
          <w:rFonts w:hint="eastAsia"/>
          <w:lang w:eastAsia="zh-CN"/>
        </w:rPr>
        <w:t xml:space="preserve"> </w:t>
      </w:r>
      <w:r w:rsidRPr="005309B2">
        <w:rPr>
          <w:rFonts w:hint="eastAsia"/>
          <w:lang w:eastAsia="zh-CN"/>
        </w:rPr>
        <w:t>餐饮服务经理将通过</w:t>
      </w:r>
      <w:r>
        <w:rPr>
          <w:rFonts w:hint="eastAsia"/>
          <w:lang w:eastAsia="zh-CN"/>
        </w:rPr>
        <w:t>视察监督</w:t>
      </w:r>
      <w:r w:rsidRPr="005309B2">
        <w:rPr>
          <w:rFonts w:hint="eastAsia"/>
          <w:lang w:eastAsia="zh-CN"/>
        </w:rPr>
        <w:t>餐饮服务人员</w:t>
      </w:r>
      <w:r>
        <w:rPr>
          <w:rFonts w:hint="eastAsia"/>
          <w:lang w:eastAsia="zh-CN"/>
        </w:rPr>
        <w:t>，检查各班的</w:t>
      </w:r>
      <w:r w:rsidRPr="005309B2">
        <w:rPr>
          <w:rFonts w:hint="eastAsia"/>
          <w:lang w:eastAsia="zh-CN"/>
        </w:rPr>
        <w:t>准备程序，</w:t>
      </w:r>
      <w:r>
        <w:rPr>
          <w:rFonts w:hint="eastAsia"/>
          <w:lang w:eastAsia="zh-CN"/>
        </w:rPr>
        <w:t>以及每天检查</w:t>
      </w:r>
      <w:r w:rsidRPr="005309B2">
        <w:rPr>
          <w:rFonts w:hint="eastAsia"/>
          <w:lang w:eastAsia="zh-CN"/>
        </w:rPr>
        <w:t>烹</w:t>
      </w:r>
      <w:r>
        <w:rPr>
          <w:rFonts w:hint="eastAsia"/>
          <w:lang w:eastAsia="zh-CN"/>
        </w:rPr>
        <w:t>调</w:t>
      </w:r>
      <w:r w:rsidRPr="005309B2">
        <w:rPr>
          <w:rFonts w:hint="eastAsia"/>
          <w:lang w:eastAsia="zh-CN"/>
        </w:rPr>
        <w:t>和再加热温度日志</w:t>
      </w:r>
      <w:r>
        <w:rPr>
          <w:rFonts w:hint="eastAsia"/>
          <w:lang w:eastAsia="zh-CN"/>
        </w:rPr>
        <w:t>并签名和注明日期，确保</w:t>
      </w:r>
      <w:r w:rsidRPr="005309B2">
        <w:rPr>
          <w:rFonts w:hint="eastAsia"/>
          <w:lang w:eastAsia="zh-CN"/>
        </w:rPr>
        <w:t>餐饮服务人员已采取了所需的烹</w:t>
      </w:r>
      <w:r>
        <w:rPr>
          <w:rFonts w:hint="eastAsia"/>
          <w:lang w:eastAsia="zh-CN"/>
        </w:rPr>
        <w:t>调</w:t>
      </w:r>
      <w:r w:rsidRPr="005309B2">
        <w:rPr>
          <w:rFonts w:hint="eastAsia"/>
          <w:lang w:eastAsia="zh-CN"/>
        </w:rPr>
        <w:t>温度</w:t>
      </w:r>
      <w:r>
        <w:rPr>
          <w:rFonts w:hint="eastAsia"/>
          <w:lang w:eastAsia="zh-CN"/>
        </w:rPr>
        <w:t>。</w:t>
      </w:r>
      <w:r w:rsidRPr="005309B2">
        <w:rPr>
          <w:rFonts w:hint="eastAsia"/>
          <w:lang w:eastAsia="zh-CN"/>
        </w:rPr>
        <w:t xml:space="preserve"> </w:t>
      </w:r>
      <w:r w:rsidRPr="005309B2">
        <w:rPr>
          <w:rFonts w:hint="eastAsia"/>
          <w:lang w:eastAsia="zh-CN"/>
        </w:rPr>
        <w:t>烹</w:t>
      </w:r>
      <w:r w:rsidR="000004C9">
        <w:rPr>
          <w:rFonts w:hint="eastAsia"/>
          <w:lang w:eastAsia="zh-CN"/>
        </w:rPr>
        <w:t>调</w:t>
      </w:r>
      <w:r w:rsidRPr="005309B2">
        <w:rPr>
          <w:rFonts w:hint="eastAsia"/>
          <w:lang w:eastAsia="zh-CN"/>
        </w:rPr>
        <w:t>和再加热温度日志应至少保存</w:t>
      </w:r>
      <w:r w:rsidRPr="005309B2">
        <w:rPr>
          <w:rFonts w:hint="eastAsia"/>
          <w:lang w:eastAsia="zh-CN"/>
        </w:rPr>
        <w:t>6</w:t>
      </w:r>
      <w:r w:rsidRPr="005309B2">
        <w:rPr>
          <w:rFonts w:hint="eastAsia"/>
          <w:lang w:eastAsia="zh-CN"/>
        </w:rPr>
        <w:t>个月。</w:t>
      </w:r>
    </w:p>
    <w:bookmarkEnd w:id="1"/>
    <w:p w:rsidR="00CC774A" w:rsidRDefault="00CC774A" w:rsidP="00CC774A"/>
    <w:p w:rsidR="00CC774A" w:rsidRDefault="00CC774A" w:rsidP="00CC774A"/>
    <w:p w:rsidR="000004C9" w:rsidRPr="00C523EB" w:rsidRDefault="000004C9" w:rsidP="000004C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Pr="00C523EB">
        <w:rPr>
          <w:b/>
          <w:bCs/>
          <w:lang w:eastAsia="zh-CN"/>
        </w:rPr>
        <w:t xml:space="preserve"> 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 xml:space="preserve">  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0004C9" w:rsidRPr="00C523EB" w:rsidRDefault="000004C9" w:rsidP="000004C9">
      <w:pPr>
        <w:rPr>
          <w:b/>
          <w:bCs/>
          <w:lang w:eastAsia="zh-CN"/>
        </w:rPr>
      </w:pPr>
    </w:p>
    <w:p w:rsidR="000004C9" w:rsidRPr="00C523EB" w:rsidRDefault="000004C9" w:rsidP="000004C9">
      <w:pPr>
        <w:rPr>
          <w:b/>
          <w:bCs/>
          <w:lang w:eastAsia="zh-CN"/>
        </w:rPr>
      </w:pPr>
    </w:p>
    <w:p w:rsidR="000004C9" w:rsidRPr="00C523EB" w:rsidRDefault="000004C9" w:rsidP="000004C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0004C9" w:rsidRPr="00C523EB" w:rsidRDefault="000004C9" w:rsidP="000004C9">
      <w:pPr>
        <w:rPr>
          <w:b/>
          <w:bCs/>
          <w:lang w:eastAsia="zh-CN"/>
        </w:rPr>
      </w:pPr>
    </w:p>
    <w:p w:rsidR="000004C9" w:rsidRPr="00C523EB" w:rsidRDefault="000004C9" w:rsidP="000004C9">
      <w:pPr>
        <w:rPr>
          <w:b/>
          <w:bCs/>
          <w:lang w:eastAsia="zh-CN"/>
        </w:rPr>
      </w:pPr>
    </w:p>
    <w:p w:rsidR="000004C9" w:rsidRPr="00C523EB" w:rsidRDefault="000004C9" w:rsidP="000004C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CC774A" w:rsidRDefault="00CC774A" w:rsidP="00CC774A">
      <w:bookmarkStart w:id="2" w:name="_GoBack"/>
      <w:bookmarkEnd w:id="2"/>
    </w:p>
    <w:sectPr w:rsidR="00CC774A" w:rsidSect="005266D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52" w:rsidRDefault="00483752">
      <w:r>
        <w:separator/>
      </w:r>
    </w:p>
  </w:endnote>
  <w:endnote w:type="continuationSeparator" w:id="0">
    <w:p w:rsidR="00483752" w:rsidRDefault="004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4F" w:rsidRDefault="00E3284F" w:rsidP="00063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84F" w:rsidRDefault="00E3284F" w:rsidP="001D08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4F" w:rsidRDefault="00E3284F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0004C9" w:rsidRPr="000004C9">
      <w:rPr>
        <w:rFonts w:ascii="Cambria" w:hAnsi="Cambria"/>
        <w:noProof/>
        <w:sz w:val="28"/>
        <w:szCs w:val="28"/>
      </w:rPr>
      <w:t>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E3284F" w:rsidRDefault="00E3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52" w:rsidRDefault="00483752">
      <w:r>
        <w:separator/>
      </w:r>
    </w:p>
  </w:footnote>
  <w:footnote w:type="continuationSeparator" w:id="0">
    <w:p w:rsidR="00483752" w:rsidRDefault="0048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FC" w:rsidRPr="005532FC" w:rsidRDefault="005532FC" w:rsidP="005532FC">
    <w:pPr>
      <w:pStyle w:val="Heading1"/>
      <w:rPr>
        <w:rFonts w:ascii="宋体" w:eastAsia="宋体" w:hAnsi="宋体" w:cs="宋体"/>
        <w:sz w:val="20"/>
        <w:lang w:eastAsia="zh-CN"/>
      </w:rPr>
    </w:pPr>
    <w:r w:rsidRPr="005532FC">
      <w:rPr>
        <w:rFonts w:ascii="宋体" w:eastAsia="宋体" w:hAnsi="宋体" w:cs="宋体" w:hint="eastAsia"/>
        <w:sz w:val="20"/>
        <w:lang w:eastAsia="zh-CN"/>
      </w:rPr>
      <w:t>烹饪和加热有潜在危险的食物的标准操作程序</w:t>
    </w:r>
  </w:p>
  <w:p w:rsidR="005532FC" w:rsidRPr="005532FC" w:rsidRDefault="005532FC" w:rsidP="005532FC">
    <w:pPr>
      <w:pStyle w:val="Heading1"/>
      <w:rPr>
        <w:sz w:val="20"/>
        <w:lang w:eastAsia="zh-CN"/>
      </w:rPr>
    </w:pPr>
    <w:r w:rsidRPr="005532FC">
      <w:rPr>
        <w:rFonts w:ascii="宋体" w:eastAsia="宋体" w:hAnsi="宋体" w:cs="宋体" w:hint="eastAsia"/>
        <w:sz w:val="20"/>
        <w:lang w:eastAsia="zh-CN"/>
      </w:rPr>
      <w:t>（样品SOP）</w:t>
    </w:r>
  </w:p>
  <w:p w:rsidR="00E3284F" w:rsidRDefault="00E3284F" w:rsidP="005266D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A99"/>
    <w:multiLevelType w:val="hybridMultilevel"/>
    <w:tmpl w:val="570E32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176B58"/>
    <w:multiLevelType w:val="hybridMultilevel"/>
    <w:tmpl w:val="80CCAA9C"/>
    <w:lvl w:ilvl="0" w:tplc="372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0194"/>
    <w:multiLevelType w:val="hybridMultilevel"/>
    <w:tmpl w:val="9B5CC302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4308"/>
    <w:multiLevelType w:val="hybridMultilevel"/>
    <w:tmpl w:val="A2CE50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823F47"/>
    <w:multiLevelType w:val="hybridMultilevel"/>
    <w:tmpl w:val="B5761A6C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83241"/>
    <w:multiLevelType w:val="hybridMultilevel"/>
    <w:tmpl w:val="3A6EFF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4423F0"/>
    <w:multiLevelType w:val="hybridMultilevel"/>
    <w:tmpl w:val="2D0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AD8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D1822"/>
    <w:multiLevelType w:val="hybridMultilevel"/>
    <w:tmpl w:val="310CD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A"/>
    <w:rsid w:val="000004C9"/>
    <w:rsid w:val="00026356"/>
    <w:rsid w:val="00063442"/>
    <w:rsid w:val="00065806"/>
    <w:rsid w:val="00081E08"/>
    <w:rsid w:val="000A2EA1"/>
    <w:rsid w:val="000E4DEB"/>
    <w:rsid w:val="0015074F"/>
    <w:rsid w:val="0017633E"/>
    <w:rsid w:val="001777FE"/>
    <w:rsid w:val="001D081D"/>
    <w:rsid w:val="001E1D0D"/>
    <w:rsid w:val="00220D87"/>
    <w:rsid w:val="00272405"/>
    <w:rsid w:val="002953D9"/>
    <w:rsid w:val="002A0E87"/>
    <w:rsid w:val="00300EA3"/>
    <w:rsid w:val="00317D4D"/>
    <w:rsid w:val="003225DD"/>
    <w:rsid w:val="003749CF"/>
    <w:rsid w:val="00380321"/>
    <w:rsid w:val="00387944"/>
    <w:rsid w:val="003B79ED"/>
    <w:rsid w:val="003C241C"/>
    <w:rsid w:val="004217DA"/>
    <w:rsid w:val="00446055"/>
    <w:rsid w:val="00483752"/>
    <w:rsid w:val="004A4929"/>
    <w:rsid w:val="004F689A"/>
    <w:rsid w:val="005137FF"/>
    <w:rsid w:val="005266DA"/>
    <w:rsid w:val="005309B2"/>
    <w:rsid w:val="005532FC"/>
    <w:rsid w:val="00564A74"/>
    <w:rsid w:val="00574DA3"/>
    <w:rsid w:val="00643049"/>
    <w:rsid w:val="00677CC6"/>
    <w:rsid w:val="00677ED9"/>
    <w:rsid w:val="00680189"/>
    <w:rsid w:val="006C22D7"/>
    <w:rsid w:val="006C2F48"/>
    <w:rsid w:val="007243C7"/>
    <w:rsid w:val="00797355"/>
    <w:rsid w:val="007B6E1A"/>
    <w:rsid w:val="007C04A4"/>
    <w:rsid w:val="007E43DD"/>
    <w:rsid w:val="007E7515"/>
    <w:rsid w:val="008B4234"/>
    <w:rsid w:val="008B5369"/>
    <w:rsid w:val="008D143A"/>
    <w:rsid w:val="008E23B4"/>
    <w:rsid w:val="00901C0E"/>
    <w:rsid w:val="009553F0"/>
    <w:rsid w:val="00A844AB"/>
    <w:rsid w:val="00AC63DE"/>
    <w:rsid w:val="00B569EF"/>
    <w:rsid w:val="00B94FA3"/>
    <w:rsid w:val="00BC4342"/>
    <w:rsid w:val="00BC4C63"/>
    <w:rsid w:val="00BE6938"/>
    <w:rsid w:val="00BF37F5"/>
    <w:rsid w:val="00BF7A23"/>
    <w:rsid w:val="00C41EC3"/>
    <w:rsid w:val="00C63177"/>
    <w:rsid w:val="00C63683"/>
    <w:rsid w:val="00C769C8"/>
    <w:rsid w:val="00CB7AD1"/>
    <w:rsid w:val="00CC774A"/>
    <w:rsid w:val="00D00F1B"/>
    <w:rsid w:val="00D02979"/>
    <w:rsid w:val="00D144B8"/>
    <w:rsid w:val="00D30225"/>
    <w:rsid w:val="00D850D9"/>
    <w:rsid w:val="00DD0887"/>
    <w:rsid w:val="00DF1974"/>
    <w:rsid w:val="00E014BB"/>
    <w:rsid w:val="00E3284F"/>
    <w:rsid w:val="00EA2F78"/>
    <w:rsid w:val="00EB2D99"/>
    <w:rsid w:val="00EC2C0D"/>
    <w:rsid w:val="00F050DC"/>
    <w:rsid w:val="00F131D7"/>
    <w:rsid w:val="00F31B17"/>
    <w:rsid w:val="00F36F39"/>
    <w:rsid w:val="00FE5938"/>
    <w:rsid w:val="00FE5BC3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9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CC774A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CC774A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CC774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CC7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774A"/>
    <w:pPr>
      <w:tabs>
        <w:tab w:val="center" w:pos="4320"/>
        <w:tab w:val="right" w:pos="8640"/>
      </w:tabs>
    </w:pPr>
  </w:style>
  <w:style w:type="character" w:styleId="PageNumber">
    <w:name w:val="page number"/>
    <w:rsid w:val="00CC774A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BE69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26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9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CC774A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CC774A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CC774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CC7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774A"/>
    <w:pPr>
      <w:tabs>
        <w:tab w:val="center" w:pos="4320"/>
        <w:tab w:val="right" w:pos="8640"/>
      </w:tabs>
    </w:pPr>
  </w:style>
  <w:style w:type="character" w:styleId="PageNumber">
    <w:name w:val="page number"/>
    <w:rsid w:val="00CC774A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BE69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26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35</cp:revision>
  <cp:lastPrinted>2010-01-26T19:35:00Z</cp:lastPrinted>
  <dcterms:created xsi:type="dcterms:W3CDTF">2018-04-04T15:36:00Z</dcterms:created>
  <dcterms:modified xsi:type="dcterms:W3CDTF">2018-04-09T20:20:00Z</dcterms:modified>
</cp:coreProperties>
</file>