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D2" w:rsidRDefault="00A43BD2" w:rsidP="006D3032">
      <w:pPr>
        <w:pStyle w:val="Title"/>
        <w:jc w:val="right"/>
        <w:outlineLvl w:val="0"/>
      </w:pPr>
      <w:bookmarkStart w:id="0" w:name="_GoBack"/>
      <w:bookmarkEnd w:id="0"/>
    </w:p>
    <w:p w:rsidR="00171BE8" w:rsidRDefault="006666E6" w:rsidP="006666E6">
      <w:pPr>
        <w:pStyle w:val="Title"/>
        <w:tabs>
          <w:tab w:val="left" w:pos="1392"/>
        </w:tabs>
        <w:jc w:val="left"/>
        <w:outlineLvl w:val="0"/>
      </w:pPr>
      <w:r>
        <w:tab/>
      </w:r>
    </w:p>
    <w:p w:rsidR="002A68D3" w:rsidRDefault="002A68D3">
      <w:pPr>
        <w:pStyle w:val="Title"/>
        <w:outlineLvl w:val="0"/>
      </w:pPr>
      <w:r w:rsidRPr="00FE6BD2">
        <w:t>AGENDA</w:t>
      </w:r>
    </w:p>
    <w:p w:rsidR="00C24FB0" w:rsidRDefault="00C24FB0">
      <w:pPr>
        <w:pStyle w:val="Title"/>
        <w:outlineLvl w:val="0"/>
      </w:pPr>
    </w:p>
    <w:p w:rsidR="002A68D3" w:rsidRDefault="002A68D3">
      <w:pPr>
        <w:jc w:val="center"/>
        <w:outlineLvl w:val="0"/>
        <w:rPr>
          <w:b/>
          <w:bCs/>
        </w:rPr>
      </w:pPr>
      <w:smartTag w:uri="urn:schemas-microsoft-com:office:smarttags" w:element="place">
        <w:smartTag w:uri="urn:schemas-microsoft-com:office:smarttags" w:element="City">
          <w:r>
            <w:rPr>
              <w:b/>
              <w:bCs/>
            </w:rPr>
            <w:t>WASHOE COUNTY</w:t>
          </w:r>
        </w:smartTag>
        <w:r>
          <w:rPr>
            <w:b/>
            <w:bCs/>
          </w:rPr>
          <w:t xml:space="preserve">, </w:t>
        </w:r>
        <w:smartTag w:uri="urn:schemas-microsoft-com:office:smarttags" w:element="State">
          <w:r>
            <w:rPr>
              <w:b/>
              <w:bCs/>
            </w:rPr>
            <w:t>NEVADA</w:t>
          </w:r>
        </w:smartTag>
      </w:smartTag>
      <w:r w:rsidR="00C35EED">
        <w:rPr>
          <w:b/>
          <w:bCs/>
        </w:rPr>
        <w:t xml:space="preserve"> </w:t>
      </w:r>
      <w:r w:rsidR="00F81AC7">
        <w:rPr>
          <w:b/>
          <w:bCs/>
        </w:rPr>
        <w:t xml:space="preserve">OPEB </w:t>
      </w:r>
      <w:r>
        <w:rPr>
          <w:b/>
          <w:bCs/>
        </w:rPr>
        <w:t>TRUST FUND</w:t>
      </w:r>
    </w:p>
    <w:p w:rsidR="002A68D3" w:rsidRDefault="002A68D3">
      <w:pPr>
        <w:jc w:val="center"/>
        <w:outlineLvl w:val="0"/>
        <w:rPr>
          <w:b/>
          <w:bCs/>
        </w:rPr>
      </w:pPr>
      <w:r>
        <w:rPr>
          <w:b/>
          <w:bCs/>
        </w:rPr>
        <w:t>BOARD OF TRUSTEES</w:t>
      </w:r>
    </w:p>
    <w:p w:rsidR="00055421" w:rsidRDefault="00055421">
      <w:pPr>
        <w:jc w:val="center"/>
        <w:outlineLvl w:val="0"/>
        <w:rPr>
          <w:b/>
          <w:bCs/>
        </w:rPr>
      </w:pPr>
    </w:p>
    <w:p w:rsidR="002A68D3" w:rsidRDefault="00767D5A">
      <w:pPr>
        <w:jc w:val="center"/>
        <w:rPr>
          <w:b/>
        </w:rPr>
      </w:pPr>
      <w:proofErr w:type="gramStart"/>
      <w:r>
        <w:rPr>
          <w:b/>
        </w:rPr>
        <w:t>February 4</w:t>
      </w:r>
      <w:r w:rsidR="00DB7118">
        <w:rPr>
          <w:b/>
        </w:rPr>
        <w:t>,</w:t>
      </w:r>
      <w:r w:rsidR="0034178E">
        <w:rPr>
          <w:b/>
        </w:rPr>
        <w:t xml:space="preserve"> 201</w:t>
      </w:r>
      <w:r>
        <w:rPr>
          <w:b/>
        </w:rPr>
        <w:t>6</w:t>
      </w:r>
      <w:r w:rsidR="00A17DF4">
        <w:rPr>
          <w:b/>
        </w:rPr>
        <w:t xml:space="preserve"> at </w:t>
      </w:r>
      <w:r w:rsidR="00F57B95">
        <w:rPr>
          <w:b/>
        </w:rPr>
        <w:t>9:00</w:t>
      </w:r>
      <w:r w:rsidR="00FE6BD2" w:rsidRPr="00055421">
        <w:rPr>
          <w:b/>
        </w:rPr>
        <w:t xml:space="preserve"> a.m.</w:t>
      </w:r>
      <w:proofErr w:type="gramEnd"/>
    </w:p>
    <w:p w:rsidR="00055421" w:rsidRPr="00055421" w:rsidRDefault="00055421">
      <w:pPr>
        <w:jc w:val="center"/>
        <w:rPr>
          <w:b/>
        </w:rPr>
      </w:pPr>
    </w:p>
    <w:p w:rsidR="00055421" w:rsidRPr="0013342D" w:rsidRDefault="00767D5A" w:rsidP="00055421">
      <w:pPr>
        <w:jc w:val="center"/>
        <w:rPr>
          <w:b/>
        </w:rPr>
      </w:pPr>
      <w:r>
        <w:rPr>
          <w:b/>
        </w:rPr>
        <w:t>Comptroller’s Large Conference Room</w:t>
      </w:r>
    </w:p>
    <w:p w:rsidR="00055421" w:rsidRDefault="002A68D3" w:rsidP="00055421">
      <w:pPr>
        <w:jc w:val="center"/>
        <w:rPr>
          <w:b/>
        </w:rPr>
      </w:pPr>
      <w:r>
        <w:rPr>
          <w:b/>
        </w:rPr>
        <w:t>Washoe County Administrative Complex</w:t>
      </w:r>
      <w:r w:rsidR="00055421" w:rsidRPr="0013342D">
        <w:rPr>
          <w:b/>
        </w:rPr>
        <w:t xml:space="preserve">, </w:t>
      </w:r>
      <w:r w:rsidR="00055421">
        <w:rPr>
          <w:b/>
        </w:rPr>
        <w:t xml:space="preserve">Building </w:t>
      </w:r>
      <w:r w:rsidR="00767D5A">
        <w:rPr>
          <w:b/>
        </w:rPr>
        <w:t>D</w:t>
      </w:r>
      <w:r w:rsidR="000A1F68">
        <w:rPr>
          <w:b/>
        </w:rPr>
        <w:t>, 2</w:t>
      </w:r>
      <w:r w:rsidR="000A1F68" w:rsidRPr="000A1F68">
        <w:rPr>
          <w:b/>
          <w:vertAlign w:val="superscript"/>
        </w:rPr>
        <w:t>nd</w:t>
      </w:r>
      <w:r w:rsidR="000A1F68">
        <w:rPr>
          <w:b/>
        </w:rPr>
        <w:t xml:space="preserve"> Floor</w:t>
      </w:r>
    </w:p>
    <w:p w:rsidR="002A68D3" w:rsidRPr="00055421" w:rsidRDefault="00055421">
      <w:pPr>
        <w:jc w:val="center"/>
        <w:rPr>
          <w:b/>
        </w:rPr>
      </w:pPr>
      <w:smartTag w:uri="urn:schemas-microsoft-com:office:smarttags" w:element="Street">
        <w:smartTag w:uri="urn:schemas-microsoft-com:office:smarttags" w:element="address">
          <w:r w:rsidRPr="0013342D">
            <w:rPr>
              <w:b/>
            </w:rPr>
            <w:t>1001 E. 9</w:t>
          </w:r>
          <w:r w:rsidRPr="00055421">
            <w:rPr>
              <w:b/>
            </w:rPr>
            <w:t>th</w:t>
          </w:r>
          <w:r w:rsidRPr="0013342D">
            <w:rPr>
              <w:b/>
            </w:rPr>
            <w:t xml:space="preserve"> Street</w:t>
          </w:r>
        </w:smartTag>
      </w:smartTag>
      <w:r>
        <w:rPr>
          <w:b/>
        </w:rPr>
        <w:t xml:space="preserve"> - </w:t>
      </w:r>
      <w:smartTag w:uri="urn:schemas-microsoft-com:office:smarttags" w:element="place">
        <w:smartTag w:uri="urn:schemas-microsoft-com:office:smarttags" w:element="City">
          <w:r w:rsidR="002A68D3" w:rsidRPr="00055421">
            <w:rPr>
              <w:b/>
            </w:rPr>
            <w:t>Reno</w:t>
          </w:r>
        </w:smartTag>
        <w:r w:rsidR="002A68D3" w:rsidRPr="00055421">
          <w:rPr>
            <w:b/>
          </w:rPr>
          <w:t xml:space="preserve">, </w:t>
        </w:r>
        <w:smartTag w:uri="urn:schemas-microsoft-com:office:smarttags" w:element="State">
          <w:r w:rsidR="002A68D3" w:rsidRPr="00055421">
            <w:rPr>
              <w:b/>
            </w:rPr>
            <w:t>Nevada</w:t>
          </w:r>
        </w:smartTag>
        <w:r w:rsidR="002A68D3" w:rsidRPr="00055421">
          <w:rPr>
            <w:b/>
          </w:rPr>
          <w:t xml:space="preserve"> </w:t>
        </w:r>
        <w:smartTag w:uri="urn:schemas-microsoft-com:office:smarttags" w:element="PostalCode">
          <w:r w:rsidR="002A68D3" w:rsidRPr="00055421">
            <w:rPr>
              <w:b/>
            </w:rPr>
            <w:t>89512</w:t>
          </w:r>
        </w:smartTag>
      </w:smartTag>
    </w:p>
    <w:p w:rsidR="002A68D3" w:rsidRDefault="0070507F">
      <w:pPr>
        <w:rPr>
          <w:sz w:val="22"/>
          <w:szCs w:val="22"/>
        </w:rPr>
      </w:pPr>
      <w:r>
        <w:rPr>
          <w:sz w:val="22"/>
          <w:szCs w:val="22"/>
        </w:rPr>
        <w:pict>
          <v:rect id="_x0000_i1025" style="width:0;height:1.5pt" o:hralign="center" o:hrstd="t" o:hr="t" fillcolor="gray" stroked="f"/>
        </w:pict>
      </w:r>
    </w:p>
    <w:p w:rsidR="002A68D3" w:rsidRPr="002F456B" w:rsidRDefault="002A68D3">
      <w:pPr>
        <w:jc w:val="both"/>
        <w:rPr>
          <w:sz w:val="14"/>
          <w:szCs w:val="14"/>
        </w:rPr>
      </w:pPr>
    </w:p>
    <w:p w:rsidR="00DE7B5D" w:rsidRPr="00A43BD2" w:rsidRDefault="00DE7B5D" w:rsidP="00996F43">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A43BD2">
        <w:rPr>
          <w:b/>
          <w:bCs/>
          <w:sz w:val="22"/>
          <w:szCs w:val="22"/>
        </w:rPr>
        <w:t xml:space="preserve">NOTE:  </w:t>
      </w:r>
      <w:r w:rsidRPr="00A43BD2">
        <w:rPr>
          <w:sz w:val="22"/>
          <w:szCs w:val="22"/>
        </w:rPr>
        <w:t xml:space="preserve">Items on the agenda may be taken out of order; combined with other items; removed from the agenda; moved to the agenda of another later meeting; moved to or from the Consent section; or may be voted on in a block.  Items with a specific time designation will not be heard prior to the stated time, but may be heard later.  Items listed in the Consent section of the agenda are voted on as a block and will not be read or considered separately unless removed from the Consent section.  </w:t>
      </w:r>
    </w:p>
    <w:p w:rsidR="00DE7B5D" w:rsidRPr="007B3312" w:rsidRDefault="00DE7B5D" w:rsidP="00A43BD2">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A43BD2" w:rsidRDefault="00DE7B5D" w:rsidP="00996F43">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A43BD2">
        <w:rPr>
          <w:sz w:val="22"/>
          <w:szCs w:val="22"/>
        </w:rPr>
        <w:t xml:space="preserve">Facilities in which this meeting is being held are accessible to the disabled.  Persons with disabilities who require special accommodation or assistance (e.g. sign language, interpreters or assisted listening devices) at the meeting should notify the </w:t>
      </w:r>
      <w:r w:rsidR="00407503" w:rsidRPr="00E87EF2">
        <w:rPr>
          <w:sz w:val="22"/>
          <w:szCs w:val="22"/>
        </w:rPr>
        <w:t>Washoe County Comptroller’s Office</w:t>
      </w:r>
      <w:r w:rsidR="00407503">
        <w:rPr>
          <w:sz w:val="22"/>
          <w:szCs w:val="22"/>
        </w:rPr>
        <w:t xml:space="preserve"> </w:t>
      </w:r>
      <w:r w:rsidRPr="00A43BD2">
        <w:rPr>
          <w:sz w:val="22"/>
          <w:szCs w:val="22"/>
        </w:rPr>
        <w:t xml:space="preserve">at </w:t>
      </w:r>
      <w:r w:rsidR="00407503">
        <w:rPr>
          <w:sz w:val="22"/>
          <w:szCs w:val="22"/>
        </w:rPr>
        <w:t>328-2552</w:t>
      </w:r>
      <w:r w:rsidRPr="00A43BD2">
        <w:rPr>
          <w:sz w:val="22"/>
          <w:szCs w:val="22"/>
        </w:rPr>
        <w:t>, 24 hours prior to the meeting</w:t>
      </w:r>
      <w:r w:rsidR="00A43BD2" w:rsidRPr="00A43BD2">
        <w:rPr>
          <w:sz w:val="22"/>
          <w:szCs w:val="22"/>
        </w:rPr>
        <w:t>.</w:t>
      </w:r>
    </w:p>
    <w:p w:rsidR="00DE7B5D" w:rsidRPr="00111CD1" w:rsidRDefault="002A68D3">
      <w:pPr>
        <w:jc w:val="both"/>
        <w:rPr>
          <w:sz w:val="22"/>
          <w:szCs w:val="22"/>
        </w:rPr>
      </w:pPr>
      <w:r w:rsidRPr="00111CD1">
        <w:rPr>
          <w:sz w:val="22"/>
          <w:szCs w:val="22"/>
        </w:rPr>
        <w:t>.</w:t>
      </w: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proofErr w:type="gramStart"/>
      <w:r w:rsidRPr="00111CD1">
        <w:rPr>
          <w:b/>
          <w:bCs/>
          <w:iCs/>
          <w:sz w:val="22"/>
          <w:szCs w:val="22"/>
          <w:u w:val="single"/>
        </w:rPr>
        <w:t>Time Limits.</w:t>
      </w:r>
      <w:proofErr w:type="gramEnd"/>
      <w:r w:rsidRPr="00111CD1">
        <w:rPr>
          <w:bCs/>
          <w:iCs/>
          <w:sz w:val="22"/>
          <w:szCs w:val="22"/>
        </w:rPr>
        <w:t xml:space="preserve">  Public comments</w:t>
      </w:r>
      <w:r w:rsidRPr="00111CD1">
        <w:rPr>
          <w:sz w:val="22"/>
          <w:szCs w:val="22"/>
        </w:rPr>
        <w:t xml:space="preserve"> are welcomed during the Public Comment periods for all matters, whether listed on the agenda or not, and are limited to two minutes per person.  Additionally, public comment of two minutes per person will be heard during individual action items on the agenda.  Persons are invited to submit comments in writing on the agenda items and/or attend and make comment on that item at the Trustee’s meeting. Persons may not allocate unused time to other speakers.</w:t>
      </w:r>
    </w:p>
    <w:p w:rsidR="00DE7B5D" w:rsidRPr="007B3312" w:rsidRDefault="00DE7B5D" w:rsidP="00A43BD2">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111CD1">
        <w:rPr>
          <w:b/>
          <w:sz w:val="22"/>
          <w:szCs w:val="22"/>
          <w:u w:val="single"/>
        </w:rPr>
        <w:t>Forum Restrictions and Orderly Conduct of Business.</w:t>
      </w:r>
      <w:r w:rsidRPr="00111CD1">
        <w:rPr>
          <w:sz w:val="22"/>
          <w:szCs w:val="22"/>
        </w:rPr>
        <w:t xml:space="preserve">  The Washoe County OPEB Trust Board of Trustees conducts the business of the OPEB Trust Fund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DE7B5D" w:rsidRPr="007B3312" w:rsidRDefault="00DE7B5D" w:rsidP="00A43BD2">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proofErr w:type="gramStart"/>
      <w:r w:rsidRPr="00111CD1">
        <w:rPr>
          <w:b/>
          <w:sz w:val="22"/>
          <w:szCs w:val="22"/>
          <w:u w:val="single"/>
        </w:rPr>
        <w:t>Responses to Public Comments.</w:t>
      </w:r>
      <w:proofErr w:type="gramEnd"/>
      <w:r w:rsidRPr="00111CD1">
        <w:rPr>
          <w:sz w:val="22"/>
          <w:szCs w:val="22"/>
        </w:rPr>
        <w:t xml:space="preserve">  The Board of Trustees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Board.  However, responses from Trustees to unlisted public comment topics could become deliberation on a matter without notice to the public.  On the advice of legal counsel and to ensure the public has notice of all matters the Board of Trustees will consider, Trustees may choose not to respond to public comments, except to correct factual inaccuracies, ask for staff action or to ask that a matter be listed on a future agenda.  The Board may do this either during the public comment item or during the following item:  “*</w:t>
      </w:r>
      <w:r w:rsidR="00AF1C1C">
        <w:rPr>
          <w:sz w:val="22"/>
          <w:szCs w:val="22"/>
        </w:rPr>
        <w:t>Trustee’s/Staff</w:t>
      </w:r>
      <w:r w:rsidR="00407503">
        <w:rPr>
          <w:sz w:val="22"/>
          <w:szCs w:val="22"/>
        </w:rPr>
        <w:t xml:space="preserve"> a</w:t>
      </w:r>
      <w:r w:rsidRPr="00111CD1">
        <w:rPr>
          <w:sz w:val="22"/>
          <w:szCs w:val="22"/>
        </w:rPr>
        <w:t xml:space="preserve">nnouncements, </w:t>
      </w:r>
      <w:r w:rsidR="00407503">
        <w:rPr>
          <w:sz w:val="22"/>
          <w:szCs w:val="22"/>
        </w:rPr>
        <w:t>r</w:t>
      </w:r>
      <w:r w:rsidRPr="00111CD1">
        <w:rPr>
          <w:sz w:val="22"/>
          <w:szCs w:val="22"/>
        </w:rPr>
        <w:t xml:space="preserve">equests for </w:t>
      </w:r>
      <w:r w:rsidR="00407503">
        <w:rPr>
          <w:sz w:val="22"/>
          <w:szCs w:val="22"/>
        </w:rPr>
        <w:t>information, t</w:t>
      </w:r>
      <w:r w:rsidRPr="00111CD1">
        <w:rPr>
          <w:sz w:val="22"/>
          <w:szCs w:val="22"/>
        </w:rPr>
        <w:t xml:space="preserve">opics for </w:t>
      </w:r>
      <w:r w:rsidR="00407503">
        <w:rPr>
          <w:sz w:val="22"/>
          <w:szCs w:val="22"/>
        </w:rPr>
        <w:t>future agendas and statements r</w:t>
      </w:r>
      <w:r w:rsidRPr="00111CD1">
        <w:rPr>
          <w:sz w:val="22"/>
          <w:szCs w:val="22"/>
        </w:rPr>
        <w:t xml:space="preserve">elating to </w:t>
      </w:r>
      <w:r w:rsidR="00407503">
        <w:rPr>
          <w:sz w:val="22"/>
          <w:szCs w:val="22"/>
        </w:rPr>
        <w:t>i</w:t>
      </w:r>
      <w:r w:rsidRPr="00111CD1">
        <w:rPr>
          <w:sz w:val="22"/>
          <w:szCs w:val="22"/>
        </w:rPr>
        <w:t xml:space="preserve">tems </w:t>
      </w:r>
      <w:r w:rsidR="00407503">
        <w:rPr>
          <w:sz w:val="22"/>
          <w:szCs w:val="22"/>
        </w:rPr>
        <w:t>n</w:t>
      </w:r>
      <w:r w:rsidRPr="00111CD1">
        <w:rPr>
          <w:sz w:val="22"/>
          <w:szCs w:val="22"/>
        </w:rPr>
        <w:t xml:space="preserve">ot on the </w:t>
      </w:r>
      <w:r w:rsidR="00407503">
        <w:rPr>
          <w:sz w:val="22"/>
          <w:szCs w:val="22"/>
        </w:rPr>
        <w:t>a</w:t>
      </w:r>
      <w:r w:rsidRPr="00111CD1">
        <w:rPr>
          <w:sz w:val="22"/>
          <w:szCs w:val="22"/>
        </w:rPr>
        <w:t>genda”.</w:t>
      </w:r>
    </w:p>
    <w:p w:rsidR="004060A4" w:rsidRPr="00111CD1" w:rsidRDefault="004060A4" w:rsidP="00A43BD2">
      <w:pPr>
        <w:jc w:val="both"/>
        <w:rPr>
          <w:sz w:val="22"/>
          <w:szCs w:val="22"/>
        </w:rPr>
      </w:pPr>
    </w:p>
    <w:p w:rsidR="00A43BD2" w:rsidRDefault="00111CD1" w:rsidP="00490A15">
      <w:pPr>
        <w:spacing w:line="240" w:lineRule="exact"/>
        <w:jc w:val="both"/>
        <w:rPr>
          <w:sz w:val="22"/>
          <w:szCs w:val="22"/>
        </w:rPr>
      </w:pPr>
      <w:r w:rsidRPr="00111CD1">
        <w:rPr>
          <w:sz w:val="22"/>
          <w:szCs w:val="22"/>
        </w:rPr>
        <w:t xml:space="preserve">This Agenda </w:t>
      </w:r>
      <w:r>
        <w:rPr>
          <w:sz w:val="22"/>
          <w:szCs w:val="22"/>
        </w:rPr>
        <w:t xml:space="preserve">for </w:t>
      </w:r>
      <w:r w:rsidR="00A43BD2">
        <w:rPr>
          <w:sz w:val="22"/>
          <w:szCs w:val="22"/>
        </w:rPr>
        <w:t>the</w:t>
      </w:r>
      <w:r>
        <w:rPr>
          <w:sz w:val="22"/>
          <w:szCs w:val="22"/>
        </w:rPr>
        <w:t xml:space="preserve"> meeting </w:t>
      </w:r>
      <w:r w:rsidRPr="00111CD1">
        <w:rPr>
          <w:sz w:val="22"/>
          <w:szCs w:val="22"/>
        </w:rPr>
        <w:t xml:space="preserve">has been posted at the following locations: </w:t>
      </w:r>
      <w:smartTag w:uri="urn:schemas-microsoft-com:office:smarttags" w:element="place">
        <w:smartTag w:uri="urn:schemas-microsoft-com:office:smarttags" w:element="PlaceName">
          <w:r w:rsidRPr="00111CD1">
            <w:rPr>
              <w:sz w:val="22"/>
              <w:szCs w:val="22"/>
            </w:rPr>
            <w:t>Washoe</w:t>
          </w:r>
        </w:smartTag>
        <w:r w:rsidRPr="00111CD1">
          <w:rPr>
            <w:sz w:val="22"/>
            <w:szCs w:val="22"/>
          </w:rPr>
          <w:t xml:space="preserve"> </w:t>
        </w:r>
        <w:smartTag w:uri="urn:schemas-microsoft-com:office:smarttags" w:element="PlaceType">
          <w:r w:rsidRPr="00111CD1">
            <w:rPr>
              <w:sz w:val="22"/>
              <w:szCs w:val="22"/>
            </w:rPr>
            <w:t>County</w:t>
          </w:r>
        </w:smartTag>
        <w:r w:rsidRPr="00111CD1">
          <w:rPr>
            <w:sz w:val="22"/>
            <w:szCs w:val="22"/>
          </w:rPr>
          <w:t xml:space="preserve"> </w:t>
        </w:r>
        <w:smartTag w:uri="urn:schemas-microsoft-com:office:smarttags" w:element="PlaceName">
          <w:r w:rsidRPr="00111CD1">
            <w:rPr>
              <w:sz w:val="22"/>
              <w:szCs w:val="22"/>
            </w:rPr>
            <w:t>Administration</w:t>
          </w:r>
        </w:smartTag>
        <w:r w:rsidRPr="00111CD1">
          <w:rPr>
            <w:sz w:val="22"/>
            <w:szCs w:val="22"/>
          </w:rPr>
          <w:t xml:space="preserve"> </w:t>
        </w:r>
        <w:smartTag w:uri="urn:schemas-microsoft-com:office:smarttags" w:element="PlaceType">
          <w:r w:rsidRPr="00111CD1">
            <w:rPr>
              <w:sz w:val="22"/>
              <w:szCs w:val="22"/>
            </w:rPr>
            <w:t>Building</w:t>
          </w:r>
        </w:smartTag>
      </w:smartTag>
      <w:r w:rsidRPr="00111CD1">
        <w:rPr>
          <w:sz w:val="22"/>
          <w:szCs w:val="22"/>
        </w:rPr>
        <w:t xml:space="preserve"> (</w:t>
      </w:r>
      <w:smartTag w:uri="urn:schemas-microsoft-com:office:smarttags" w:element="Street">
        <w:smartTag w:uri="urn:schemas-microsoft-com:office:smarttags" w:element="address">
          <w:r w:rsidRPr="00111CD1">
            <w:rPr>
              <w:sz w:val="22"/>
              <w:szCs w:val="22"/>
            </w:rPr>
            <w:t>1001 E. 9th Street</w:t>
          </w:r>
        </w:smartTag>
      </w:smartTag>
      <w:r w:rsidRPr="00111CD1">
        <w:rPr>
          <w:sz w:val="22"/>
          <w:szCs w:val="22"/>
        </w:rPr>
        <w:t xml:space="preserve">, Bldg. A), </w:t>
      </w:r>
      <w:r w:rsidR="004C1533" w:rsidRPr="004C1533">
        <w:rPr>
          <w:sz w:val="22"/>
          <w:szCs w:val="22"/>
        </w:rPr>
        <w:t>Washoe County Courthouse-Second</w:t>
      </w:r>
      <w:r w:rsidR="004C1533">
        <w:rPr>
          <w:sz w:val="22"/>
          <w:szCs w:val="22"/>
        </w:rPr>
        <w:t xml:space="preserve"> </w:t>
      </w:r>
      <w:r w:rsidR="004C1533" w:rsidRPr="004C1533">
        <w:rPr>
          <w:sz w:val="22"/>
          <w:szCs w:val="22"/>
        </w:rPr>
        <w:t>Judicial District Court (75 Court Street),</w:t>
      </w:r>
      <w:r w:rsidR="004C1533">
        <w:rPr>
          <w:sz w:val="22"/>
          <w:szCs w:val="22"/>
        </w:rPr>
        <w:t xml:space="preserve"> </w:t>
      </w:r>
      <w:r w:rsidRPr="00111CD1">
        <w:rPr>
          <w:sz w:val="22"/>
          <w:szCs w:val="22"/>
        </w:rPr>
        <w:t>Washoe County Downtown Reno</w:t>
      </w:r>
      <w:r w:rsidR="009639AC">
        <w:rPr>
          <w:sz w:val="22"/>
          <w:szCs w:val="22"/>
        </w:rPr>
        <w:t xml:space="preserve"> Library (301 S. Center Street), </w:t>
      </w:r>
      <w:r w:rsidRPr="00111CD1">
        <w:rPr>
          <w:sz w:val="22"/>
          <w:szCs w:val="22"/>
        </w:rPr>
        <w:t>Sparks Justice Court (</w:t>
      </w:r>
      <w:r w:rsidR="00263864" w:rsidRPr="00263864">
        <w:rPr>
          <w:color w:val="222222"/>
          <w:sz w:val="22"/>
          <w:szCs w:val="22"/>
        </w:rPr>
        <w:t>1675 Prater Way #107</w:t>
      </w:r>
      <w:r w:rsidRPr="00111CD1">
        <w:rPr>
          <w:sz w:val="22"/>
          <w:szCs w:val="22"/>
        </w:rPr>
        <w:t>)</w:t>
      </w:r>
      <w:r w:rsidR="00996F43">
        <w:rPr>
          <w:sz w:val="22"/>
          <w:szCs w:val="22"/>
        </w:rPr>
        <w:t xml:space="preserve"> the </w:t>
      </w:r>
      <w:r w:rsidR="009639AC">
        <w:rPr>
          <w:sz w:val="22"/>
          <w:szCs w:val="22"/>
        </w:rPr>
        <w:t xml:space="preserve">Washoe County Website at </w:t>
      </w:r>
      <w:r w:rsidR="00D23748" w:rsidRPr="00490A15">
        <w:rPr>
          <w:sz w:val="22"/>
          <w:szCs w:val="22"/>
        </w:rPr>
        <w:t>www.washoecounty.us/finance/OPEB.htm</w:t>
      </w:r>
      <w:r w:rsidR="00490A15">
        <w:rPr>
          <w:sz w:val="22"/>
          <w:szCs w:val="22"/>
        </w:rPr>
        <w:t>, and the Nevada Public Notice Website (https://notice.nv.gov).</w:t>
      </w:r>
    </w:p>
    <w:p w:rsidR="00D23748" w:rsidRDefault="00D23748" w:rsidP="00111CD1">
      <w:pPr>
        <w:jc w:val="both"/>
        <w:rPr>
          <w:sz w:val="22"/>
          <w:szCs w:val="22"/>
        </w:rPr>
        <w:sectPr w:rsidR="00D23748">
          <w:headerReference w:type="even" r:id="rId9"/>
          <w:headerReference w:type="default" r:id="rId10"/>
          <w:headerReference w:type="first" r:id="rId11"/>
          <w:pgSz w:w="12240" w:h="15840"/>
          <w:pgMar w:top="1008" w:right="1008" w:bottom="1008" w:left="1008" w:header="720" w:footer="720" w:gutter="0"/>
          <w:cols w:space="720"/>
          <w:docGrid w:linePitch="360"/>
        </w:sectPr>
      </w:pPr>
    </w:p>
    <w:p w:rsidR="00FB0BD9" w:rsidRDefault="00006CE8" w:rsidP="00996F43">
      <w:pPr>
        <w:spacing w:line="240" w:lineRule="exact"/>
        <w:jc w:val="both"/>
        <w:rPr>
          <w:sz w:val="22"/>
          <w:szCs w:val="22"/>
        </w:rPr>
      </w:pPr>
      <w:r w:rsidRPr="00E87EF2">
        <w:rPr>
          <w:sz w:val="22"/>
          <w:szCs w:val="22"/>
        </w:rPr>
        <w:lastRenderedPageBreak/>
        <w:t xml:space="preserve">Support documentation for items on the </w:t>
      </w:r>
      <w:r w:rsidR="000C09EE">
        <w:rPr>
          <w:sz w:val="22"/>
          <w:szCs w:val="22"/>
        </w:rPr>
        <w:t>a</w:t>
      </w:r>
      <w:r w:rsidRPr="00E87EF2">
        <w:rPr>
          <w:sz w:val="22"/>
          <w:szCs w:val="22"/>
        </w:rPr>
        <w:t>genda</w:t>
      </w:r>
      <w:r w:rsidR="000C09EE">
        <w:rPr>
          <w:sz w:val="22"/>
          <w:szCs w:val="22"/>
        </w:rPr>
        <w:t xml:space="preserve"> that is</w:t>
      </w:r>
      <w:r w:rsidRPr="00E87EF2">
        <w:rPr>
          <w:sz w:val="22"/>
          <w:szCs w:val="22"/>
        </w:rPr>
        <w:t xml:space="preserve"> provided to the Washoe County, Nevada OPEB Trust Board </w:t>
      </w:r>
      <w:r w:rsidR="000C09EE">
        <w:rPr>
          <w:sz w:val="22"/>
          <w:szCs w:val="22"/>
        </w:rPr>
        <w:t>of Trustees</w:t>
      </w:r>
      <w:r w:rsidRPr="00E87EF2">
        <w:rPr>
          <w:sz w:val="22"/>
          <w:szCs w:val="22"/>
        </w:rPr>
        <w:t xml:space="preserve"> is available </w:t>
      </w:r>
      <w:r w:rsidR="000C09EE">
        <w:rPr>
          <w:sz w:val="22"/>
          <w:szCs w:val="22"/>
        </w:rPr>
        <w:t>to</w:t>
      </w:r>
      <w:r w:rsidRPr="00E87EF2">
        <w:rPr>
          <w:sz w:val="22"/>
          <w:szCs w:val="22"/>
        </w:rPr>
        <w:t xml:space="preserve"> members of the public at the Washoe County Comptroller’s Office</w:t>
      </w:r>
      <w:r w:rsidR="000C09EE">
        <w:rPr>
          <w:sz w:val="22"/>
          <w:szCs w:val="22"/>
        </w:rPr>
        <w:t xml:space="preserve"> (</w:t>
      </w:r>
      <w:r w:rsidRPr="00E87EF2">
        <w:rPr>
          <w:sz w:val="22"/>
          <w:szCs w:val="22"/>
        </w:rPr>
        <w:t>1001 E. 9</w:t>
      </w:r>
      <w:r w:rsidRPr="00E87EF2">
        <w:rPr>
          <w:sz w:val="22"/>
          <w:szCs w:val="22"/>
          <w:vertAlign w:val="superscript"/>
        </w:rPr>
        <w:t>th</w:t>
      </w:r>
      <w:r w:rsidRPr="00E87EF2">
        <w:rPr>
          <w:sz w:val="22"/>
          <w:szCs w:val="22"/>
        </w:rPr>
        <w:t xml:space="preserve"> Street, Room D-</w:t>
      </w:r>
      <w:r w:rsidR="00996F43">
        <w:rPr>
          <w:sz w:val="22"/>
          <w:szCs w:val="22"/>
        </w:rPr>
        <w:t>200</w:t>
      </w:r>
      <w:r w:rsidRPr="00E87EF2">
        <w:rPr>
          <w:sz w:val="22"/>
          <w:szCs w:val="22"/>
        </w:rPr>
        <w:t xml:space="preserve"> Reno, Nevada</w:t>
      </w:r>
      <w:r w:rsidR="00767D5A">
        <w:rPr>
          <w:sz w:val="22"/>
          <w:szCs w:val="22"/>
        </w:rPr>
        <w:t>)</w:t>
      </w:r>
      <w:r w:rsidR="000C09EE">
        <w:rPr>
          <w:sz w:val="22"/>
          <w:szCs w:val="22"/>
        </w:rPr>
        <w:t xml:space="preserve"> </w:t>
      </w:r>
      <w:r w:rsidR="00767D5A">
        <w:rPr>
          <w:sz w:val="22"/>
          <w:szCs w:val="22"/>
        </w:rPr>
        <w:t>Jeri</w:t>
      </w:r>
      <w:r w:rsidR="000C09EE">
        <w:rPr>
          <w:sz w:val="22"/>
          <w:szCs w:val="22"/>
        </w:rPr>
        <w:t xml:space="preserve"> </w:t>
      </w:r>
      <w:r w:rsidR="00767D5A">
        <w:rPr>
          <w:sz w:val="22"/>
          <w:szCs w:val="22"/>
        </w:rPr>
        <w:t>Renshaw</w:t>
      </w:r>
      <w:r w:rsidR="000C09EE">
        <w:rPr>
          <w:sz w:val="22"/>
          <w:szCs w:val="22"/>
        </w:rPr>
        <w:t>, Administrative Sec</w:t>
      </w:r>
      <w:r w:rsidR="00767D5A">
        <w:rPr>
          <w:sz w:val="22"/>
          <w:szCs w:val="22"/>
        </w:rPr>
        <w:t>retary (775) 328-2552</w:t>
      </w:r>
      <w:r w:rsidR="000C09EE">
        <w:rPr>
          <w:sz w:val="22"/>
          <w:szCs w:val="22"/>
        </w:rPr>
        <w:t xml:space="preserve">; and on the County’s website at </w:t>
      </w:r>
      <w:hyperlink r:id="rId12" w:history="1">
        <w:r w:rsidR="000C09EE" w:rsidRPr="0000415D">
          <w:rPr>
            <w:rStyle w:val="Hyperlink"/>
            <w:sz w:val="22"/>
            <w:szCs w:val="22"/>
          </w:rPr>
          <w:t>http://www.washoecounty.us/finance/OPEB.htm</w:t>
        </w:r>
      </w:hyperlink>
      <w:r w:rsidR="00767D5A">
        <w:rPr>
          <w:rStyle w:val="Hyperlink"/>
          <w:sz w:val="22"/>
          <w:szCs w:val="22"/>
        </w:rPr>
        <w:t>.</w:t>
      </w:r>
      <w:r w:rsidR="000C09EE">
        <w:rPr>
          <w:sz w:val="22"/>
          <w:szCs w:val="22"/>
        </w:rPr>
        <w:t xml:space="preserve"> </w:t>
      </w:r>
      <w:r w:rsidRPr="00E87EF2">
        <w:rPr>
          <w:sz w:val="22"/>
          <w:szCs w:val="22"/>
        </w:rPr>
        <w:t xml:space="preserve"> </w:t>
      </w:r>
    </w:p>
    <w:p w:rsidR="00EC65DD" w:rsidRPr="00E87EF2" w:rsidRDefault="00EC65DD" w:rsidP="001E3CA6">
      <w:pPr>
        <w:ind w:firstLine="720"/>
        <w:jc w:val="both"/>
        <w:rPr>
          <w:sz w:val="22"/>
          <w:szCs w:val="22"/>
        </w:rPr>
      </w:pPr>
    </w:p>
    <w:p w:rsidR="00A17DF4" w:rsidRPr="001E3CA6" w:rsidRDefault="00006CE8" w:rsidP="00996F43">
      <w:pPr>
        <w:spacing w:line="240" w:lineRule="exact"/>
        <w:jc w:val="both"/>
        <w:sectPr w:rsidR="00A17DF4" w:rsidRPr="001E3CA6" w:rsidSect="00C10273">
          <w:headerReference w:type="default" r:id="rId13"/>
          <w:pgSz w:w="12240" w:h="15840"/>
          <w:pgMar w:top="1008" w:right="1008" w:bottom="1008" w:left="1008" w:header="720" w:footer="720" w:gutter="0"/>
          <w:cols w:space="720"/>
          <w:titlePg/>
          <w:docGrid w:linePitch="360"/>
        </w:sectPr>
      </w:pPr>
      <w:r w:rsidRPr="00E87EF2">
        <w:rPr>
          <w:sz w:val="22"/>
          <w:szCs w:val="22"/>
        </w:rPr>
        <w:t xml:space="preserve"> All items numbered or lettered below are hereby designated </w:t>
      </w:r>
      <w:r w:rsidRPr="00E87EF2">
        <w:rPr>
          <w:b/>
          <w:sz w:val="22"/>
          <w:szCs w:val="22"/>
        </w:rPr>
        <w:t>for possible action</w:t>
      </w:r>
      <w:r w:rsidRPr="00E87EF2">
        <w:rPr>
          <w:sz w:val="22"/>
          <w:szCs w:val="22"/>
        </w:rPr>
        <w:t xml:space="preserve"> as if the words “for possible action” were written next to each item (NRS 241.020).  An item listed with asterisk (*) is an item for which no action will be taken.</w:t>
      </w:r>
      <w:r w:rsidRPr="001E3CA6">
        <w:t xml:space="preserve"> </w:t>
      </w:r>
      <w:r w:rsidR="0070507F">
        <w:pict>
          <v:rect id="_x0000_i1026" style="width:0;height:1.5pt" o:hralign="center" o:hrstd="t" o:hr="t" fillcolor="gray" stroked="f"/>
        </w:pict>
      </w:r>
    </w:p>
    <w:p w:rsidR="00A17DF4" w:rsidRPr="00B745CC" w:rsidRDefault="00A17DF4" w:rsidP="006E7048">
      <w:pPr>
        <w:pStyle w:val="BodyText2"/>
        <w:spacing w:after="0" w:line="240" w:lineRule="auto"/>
        <w:jc w:val="both"/>
        <w:rPr>
          <w:sz w:val="14"/>
        </w:rPr>
        <w:sectPr w:rsidR="00A17DF4" w:rsidRPr="00B745CC" w:rsidSect="00A17DF4">
          <w:type w:val="continuous"/>
          <w:pgSz w:w="12240" w:h="15840"/>
          <w:pgMar w:top="1008" w:right="1008" w:bottom="1008" w:left="1008" w:header="720" w:footer="720" w:gutter="0"/>
          <w:cols w:space="720"/>
          <w:titlePg/>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278"/>
      </w:tblGrid>
      <w:tr w:rsidR="009E2FBD" w:rsidRPr="00E87EF2" w:rsidTr="00FF4855">
        <w:tc>
          <w:tcPr>
            <w:tcW w:w="360" w:type="dxa"/>
          </w:tcPr>
          <w:p w:rsidR="009E2FBD" w:rsidRPr="00E87EF2" w:rsidRDefault="009E2FBD" w:rsidP="001A0B0B">
            <w:pPr>
              <w:spacing w:after="200"/>
              <w:jc w:val="center"/>
              <w:rPr>
                <w:sz w:val="22"/>
                <w:szCs w:val="22"/>
              </w:rPr>
            </w:pPr>
            <w:r w:rsidRPr="00E87EF2">
              <w:rPr>
                <w:sz w:val="22"/>
                <w:szCs w:val="22"/>
              </w:rPr>
              <w:lastRenderedPageBreak/>
              <w:t>*</w:t>
            </w:r>
          </w:p>
        </w:tc>
        <w:tc>
          <w:tcPr>
            <w:tcW w:w="10278" w:type="dxa"/>
          </w:tcPr>
          <w:p w:rsidR="009E2FBD" w:rsidRPr="00E87EF2" w:rsidRDefault="009E2FBD" w:rsidP="001E3CA6">
            <w:pPr>
              <w:numPr>
                <w:ilvl w:val="0"/>
                <w:numId w:val="1"/>
              </w:numPr>
              <w:spacing w:after="200" w:line="260" w:lineRule="exact"/>
              <w:ind w:left="446"/>
              <w:jc w:val="both"/>
              <w:rPr>
                <w:sz w:val="22"/>
                <w:szCs w:val="22"/>
              </w:rPr>
            </w:pPr>
            <w:r w:rsidRPr="00E87EF2">
              <w:rPr>
                <w:sz w:val="22"/>
                <w:szCs w:val="22"/>
              </w:rPr>
              <w:t>Roll call.</w:t>
            </w:r>
          </w:p>
        </w:tc>
      </w:tr>
      <w:tr w:rsidR="009E2FBD" w:rsidRPr="00E87EF2" w:rsidTr="00FF4855">
        <w:tc>
          <w:tcPr>
            <w:tcW w:w="360" w:type="dxa"/>
          </w:tcPr>
          <w:p w:rsidR="009E2FBD" w:rsidRPr="00E87EF2" w:rsidRDefault="009E2FBD" w:rsidP="001A0B0B">
            <w:pPr>
              <w:spacing w:after="200"/>
              <w:jc w:val="center"/>
              <w:rPr>
                <w:sz w:val="22"/>
                <w:szCs w:val="22"/>
              </w:rPr>
            </w:pPr>
            <w:r w:rsidRPr="00E87EF2">
              <w:rPr>
                <w:sz w:val="22"/>
                <w:szCs w:val="22"/>
              </w:rPr>
              <w:t>*</w:t>
            </w:r>
          </w:p>
        </w:tc>
        <w:tc>
          <w:tcPr>
            <w:tcW w:w="10278" w:type="dxa"/>
          </w:tcPr>
          <w:p w:rsidR="009E2FBD" w:rsidRPr="00E87EF2" w:rsidRDefault="009E2FBD" w:rsidP="001E3CA6">
            <w:pPr>
              <w:numPr>
                <w:ilvl w:val="0"/>
                <w:numId w:val="1"/>
              </w:numPr>
              <w:spacing w:after="200" w:line="260" w:lineRule="exact"/>
              <w:ind w:left="446"/>
              <w:jc w:val="both"/>
              <w:rPr>
                <w:sz w:val="22"/>
                <w:szCs w:val="22"/>
              </w:rPr>
            </w:pPr>
            <w:r w:rsidRPr="00E87EF2">
              <w:rPr>
                <w:sz w:val="22"/>
                <w:szCs w:val="22"/>
              </w:rPr>
              <w:t>Public Comments.  Comments heard under this item will be limited to two minutes per person and may pertain to matters both on and off the Board of Trustee’s agenda.  The Board will also hear public comment during individual action items, with comment limited to two minutes per person.  Comments are to be made to the Board as a whole.</w:t>
            </w:r>
          </w:p>
        </w:tc>
      </w:tr>
      <w:tr w:rsidR="009E2FBD" w:rsidRPr="00E87EF2" w:rsidTr="00FF4855">
        <w:tc>
          <w:tcPr>
            <w:tcW w:w="360" w:type="dxa"/>
          </w:tcPr>
          <w:p w:rsidR="009E2FBD" w:rsidRPr="00E87EF2" w:rsidRDefault="009E2FBD" w:rsidP="001A0B0B">
            <w:pPr>
              <w:spacing w:after="200"/>
              <w:jc w:val="center"/>
              <w:rPr>
                <w:sz w:val="22"/>
                <w:szCs w:val="22"/>
              </w:rPr>
            </w:pPr>
          </w:p>
        </w:tc>
        <w:tc>
          <w:tcPr>
            <w:tcW w:w="10278" w:type="dxa"/>
          </w:tcPr>
          <w:p w:rsidR="004762A9" w:rsidRPr="00767D5A" w:rsidRDefault="009E2FBD" w:rsidP="00767D5A">
            <w:pPr>
              <w:numPr>
                <w:ilvl w:val="0"/>
                <w:numId w:val="1"/>
              </w:numPr>
              <w:spacing w:after="200" w:line="260" w:lineRule="exact"/>
              <w:ind w:left="446"/>
              <w:jc w:val="both"/>
              <w:rPr>
                <w:sz w:val="22"/>
                <w:szCs w:val="22"/>
              </w:rPr>
            </w:pPr>
            <w:r w:rsidRPr="00E87EF2">
              <w:rPr>
                <w:sz w:val="22"/>
                <w:szCs w:val="22"/>
              </w:rPr>
              <w:t>Approval of minutes f</w:t>
            </w:r>
            <w:r w:rsidR="00CD2594" w:rsidRPr="00E87EF2">
              <w:rPr>
                <w:sz w:val="22"/>
                <w:szCs w:val="22"/>
              </w:rPr>
              <w:t xml:space="preserve">rom the </w:t>
            </w:r>
            <w:proofErr w:type="gramStart"/>
            <w:r w:rsidR="00767D5A">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r>
            <w:r w:rsidR="00DF47E5">
              <w:rPr>
                <w:sz w:val="22"/>
                <w:szCs w:val="22"/>
              </w:rPr>
              <w:softHyphen/>
              <w:t>July</w:t>
            </w:r>
            <w:proofErr w:type="gramEnd"/>
            <w:r w:rsidR="00DF47E5">
              <w:rPr>
                <w:sz w:val="22"/>
                <w:szCs w:val="22"/>
              </w:rPr>
              <w:t xml:space="preserve"> 23 and October 22, 2015 </w:t>
            </w:r>
            <w:r w:rsidR="00BF0B22" w:rsidRPr="00E87EF2">
              <w:rPr>
                <w:sz w:val="22"/>
                <w:szCs w:val="22"/>
              </w:rPr>
              <w:t>meeting</w:t>
            </w:r>
            <w:r w:rsidR="00DF47E5">
              <w:rPr>
                <w:sz w:val="22"/>
                <w:szCs w:val="22"/>
              </w:rPr>
              <w:t>s</w:t>
            </w:r>
            <w:r w:rsidR="00BF0B22" w:rsidRPr="00E87EF2">
              <w:rPr>
                <w:sz w:val="22"/>
                <w:szCs w:val="22"/>
              </w:rPr>
              <w:t>.</w:t>
            </w:r>
          </w:p>
        </w:tc>
      </w:tr>
      <w:tr w:rsidR="00985036" w:rsidRPr="00E87EF2" w:rsidTr="00985036">
        <w:tc>
          <w:tcPr>
            <w:tcW w:w="360" w:type="dxa"/>
          </w:tcPr>
          <w:p w:rsidR="00985036" w:rsidRPr="00E87EF2" w:rsidRDefault="00985036" w:rsidP="00985036">
            <w:pPr>
              <w:spacing w:after="200"/>
              <w:jc w:val="center"/>
              <w:rPr>
                <w:sz w:val="22"/>
                <w:szCs w:val="22"/>
              </w:rPr>
            </w:pPr>
          </w:p>
        </w:tc>
        <w:tc>
          <w:tcPr>
            <w:tcW w:w="10278" w:type="dxa"/>
          </w:tcPr>
          <w:p w:rsidR="00985036" w:rsidRPr="00E87EF2" w:rsidRDefault="00801258" w:rsidP="00767D5A">
            <w:pPr>
              <w:numPr>
                <w:ilvl w:val="0"/>
                <w:numId w:val="1"/>
              </w:numPr>
              <w:spacing w:after="200" w:line="260" w:lineRule="exact"/>
              <w:ind w:left="446"/>
              <w:jc w:val="both"/>
              <w:rPr>
                <w:sz w:val="22"/>
                <w:szCs w:val="22"/>
              </w:rPr>
            </w:pPr>
            <w:r w:rsidRPr="00E87EF2">
              <w:rPr>
                <w:sz w:val="22"/>
                <w:szCs w:val="22"/>
              </w:rPr>
              <w:t>Review and approv</w:t>
            </w:r>
            <w:r>
              <w:rPr>
                <w:sz w:val="22"/>
                <w:szCs w:val="22"/>
              </w:rPr>
              <w:t>e</w:t>
            </w:r>
            <w:r w:rsidRPr="00E87EF2">
              <w:rPr>
                <w:sz w:val="22"/>
                <w:szCs w:val="22"/>
              </w:rPr>
              <w:t xml:space="preserve"> </w:t>
            </w:r>
            <w:r w:rsidR="006F65A0">
              <w:rPr>
                <w:sz w:val="22"/>
                <w:szCs w:val="22"/>
              </w:rPr>
              <w:t xml:space="preserve">year-to-date </w:t>
            </w:r>
            <w:r w:rsidRPr="00E87EF2">
              <w:rPr>
                <w:sz w:val="22"/>
                <w:szCs w:val="22"/>
              </w:rPr>
              <w:t xml:space="preserve">administrative expenditures and </w:t>
            </w:r>
            <w:r w:rsidR="006F65A0">
              <w:rPr>
                <w:sz w:val="22"/>
                <w:szCs w:val="22"/>
              </w:rPr>
              <w:t xml:space="preserve">requested </w:t>
            </w:r>
            <w:r w:rsidRPr="00E87EF2">
              <w:rPr>
                <w:sz w:val="22"/>
                <w:szCs w:val="22"/>
              </w:rPr>
              <w:t xml:space="preserve">reimbursements to employers through </w:t>
            </w:r>
            <w:r w:rsidR="00767D5A">
              <w:rPr>
                <w:sz w:val="22"/>
                <w:szCs w:val="22"/>
              </w:rPr>
              <w:t>December 31</w:t>
            </w:r>
            <w:r>
              <w:rPr>
                <w:sz w:val="22"/>
                <w:szCs w:val="22"/>
              </w:rPr>
              <w:t>, 201</w:t>
            </w:r>
            <w:r w:rsidR="006F65A0">
              <w:rPr>
                <w:sz w:val="22"/>
                <w:szCs w:val="22"/>
              </w:rPr>
              <w:t>5</w:t>
            </w:r>
            <w:r w:rsidRPr="00E87EF2">
              <w:rPr>
                <w:sz w:val="22"/>
                <w:szCs w:val="22"/>
              </w:rPr>
              <w:t>.</w:t>
            </w:r>
          </w:p>
        </w:tc>
      </w:tr>
      <w:tr w:rsidR="00B355B5" w:rsidRPr="00E87EF2" w:rsidTr="00FF4855">
        <w:tc>
          <w:tcPr>
            <w:tcW w:w="360" w:type="dxa"/>
          </w:tcPr>
          <w:p w:rsidR="00B355B5" w:rsidRPr="00E87EF2" w:rsidRDefault="00B355B5" w:rsidP="001A0B0B">
            <w:pPr>
              <w:spacing w:after="200"/>
              <w:jc w:val="center"/>
              <w:rPr>
                <w:sz w:val="22"/>
                <w:szCs w:val="22"/>
              </w:rPr>
            </w:pPr>
          </w:p>
        </w:tc>
        <w:tc>
          <w:tcPr>
            <w:tcW w:w="10278" w:type="dxa"/>
          </w:tcPr>
          <w:p w:rsidR="00B355B5" w:rsidRPr="00E87EF2" w:rsidRDefault="00801258" w:rsidP="00767D5A">
            <w:pPr>
              <w:numPr>
                <w:ilvl w:val="0"/>
                <w:numId w:val="1"/>
              </w:numPr>
              <w:spacing w:after="200" w:line="260" w:lineRule="exact"/>
              <w:ind w:left="446"/>
              <w:jc w:val="both"/>
              <w:rPr>
                <w:sz w:val="22"/>
                <w:szCs w:val="22"/>
              </w:rPr>
            </w:pPr>
            <w:r>
              <w:rPr>
                <w:sz w:val="22"/>
                <w:szCs w:val="22"/>
              </w:rPr>
              <w:t>Ac</w:t>
            </w:r>
            <w:r w:rsidRPr="00E87EF2">
              <w:rPr>
                <w:sz w:val="22"/>
                <w:szCs w:val="22"/>
              </w:rPr>
              <w:t xml:space="preserve">knowledge receipt of interim financial statements for the period ending </w:t>
            </w:r>
            <w:r w:rsidR="00767D5A">
              <w:rPr>
                <w:sz w:val="22"/>
                <w:szCs w:val="22"/>
              </w:rPr>
              <w:t>December</w:t>
            </w:r>
            <w:r w:rsidR="00166AC3">
              <w:rPr>
                <w:sz w:val="22"/>
                <w:szCs w:val="22"/>
              </w:rPr>
              <w:t xml:space="preserve"> 31</w:t>
            </w:r>
            <w:r>
              <w:rPr>
                <w:sz w:val="22"/>
                <w:szCs w:val="22"/>
              </w:rPr>
              <w:t>, 201</w:t>
            </w:r>
            <w:r w:rsidR="00767D5A">
              <w:rPr>
                <w:sz w:val="22"/>
                <w:szCs w:val="22"/>
              </w:rPr>
              <w:t>5</w:t>
            </w:r>
            <w:r w:rsidRPr="00E87EF2">
              <w:rPr>
                <w:sz w:val="22"/>
                <w:szCs w:val="22"/>
              </w:rPr>
              <w:t>.</w:t>
            </w:r>
          </w:p>
        </w:tc>
      </w:tr>
      <w:tr w:rsidR="00316521" w:rsidRPr="00E87EF2" w:rsidTr="00FF4855">
        <w:tc>
          <w:tcPr>
            <w:tcW w:w="360" w:type="dxa"/>
          </w:tcPr>
          <w:p w:rsidR="00316521" w:rsidRPr="00E87EF2" w:rsidRDefault="00316521" w:rsidP="001A0B0B">
            <w:pPr>
              <w:spacing w:after="200"/>
              <w:jc w:val="center"/>
              <w:rPr>
                <w:sz w:val="22"/>
                <w:szCs w:val="22"/>
              </w:rPr>
            </w:pPr>
          </w:p>
        </w:tc>
        <w:tc>
          <w:tcPr>
            <w:tcW w:w="10278" w:type="dxa"/>
          </w:tcPr>
          <w:p w:rsidR="00316521" w:rsidRDefault="00316521" w:rsidP="00767D5A">
            <w:pPr>
              <w:numPr>
                <w:ilvl w:val="0"/>
                <w:numId w:val="1"/>
              </w:numPr>
              <w:spacing w:after="200" w:line="260" w:lineRule="exact"/>
              <w:ind w:left="446"/>
              <w:jc w:val="both"/>
              <w:rPr>
                <w:sz w:val="22"/>
                <w:szCs w:val="22"/>
              </w:rPr>
            </w:pPr>
            <w:r>
              <w:rPr>
                <w:sz w:val="22"/>
                <w:szCs w:val="22"/>
              </w:rPr>
              <w:t>Discussion and possible action: revisit proposed cash transfer timing to the Nevada Retiree Benefits Investment Fund for the remainder of the fiscal year.</w:t>
            </w:r>
          </w:p>
        </w:tc>
      </w:tr>
      <w:tr w:rsidR="00CF28FC" w:rsidRPr="00E87EF2" w:rsidTr="00FF4855">
        <w:tc>
          <w:tcPr>
            <w:tcW w:w="360" w:type="dxa"/>
          </w:tcPr>
          <w:p w:rsidR="00CF28FC" w:rsidRPr="00E87EF2" w:rsidRDefault="00CF28FC" w:rsidP="001A0B0B">
            <w:pPr>
              <w:spacing w:after="200"/>
              <w:jc w:val="center"/>
              <w:rPr>
                <w:sz w:val="22"/>
                <w:szCs w:val="22"/>
              </w:rPr>
            </w:pPr>
            <w:r>
              <w:rPr>
                <w:sz w:val="22"/>
                <w:szCs w:val="22"/>
              </w:rPr>
              <w:t>*</w:t>
            </w:r>
          </w:p>
        </w:tc>
        <w:tc>
          <w:tcPr>
            <w:tcW w:w="10278" w:type="dxa"/>
          </w:tcPr>
          <w:p w:rsidR="00CF28FC" w:rsidRDefault="00CF28FC" w:rsidP="00767D5A">
            <w:pPr>
              <w:numPr>
                <w:ilvl w:val="0"/>
                <w:numId w:val="1"/>
              </w:numPr>
              <w:spacing w:after="200" w:line="260" w:lineRule="exact"/>
              <w:ind w:left="446"/>
              <w:jc w:val="both"/>
              <w:rPr>
                <w:sz w:val="22"/>
                <w:szCs w:val="22"/>
              </w:rPr>
            </w:pPr>
            <w:r>
              <w:rPr>
                <w:sz w:val="22"/>
                <w:szCs w:val="22"/>
              </w:rPr>
              <w:t>Review and discussion of appointment</w:t>
            </w:r>
            <w:r w:rsidR="00DE5A8F">
              <w:rPr>
                <w:sz w:val="22"/>
                <w:szCs w:val="22"/>
              </w:rPr>
              <w:t xml:space="preserve"> history</w:t>
            </w:r>
            <w:r>
              <w:rPr>
                <w:sz w:val="22"/>
                <w:szCs w:val="22"/>
              </w:rPr>
              <w:t xml:space="preserve"> of trustees</w:t>
            </w:r>
            <w:r w:rsidR="00DE5A8F">
              <w:rPr>
                <w:sz w:val="22"/>
                <w:szCs w:val="22"/>
              </w:rPr>
              <w:t xml:space="preserve"> Sherman and Craig</w:t>
            </w:r>
            <w:r>
              <w:rPr>
                <w:sz w:val="22"/>
                <w:szCs w:val="22"/>
              </w:rPr>
              <w:t>.</w:t>
            </w:r>
          </w:p>
        </w:tc>
      </w:tr>
      <w:tr w:rsidR="00316521" w:rsidRPr="00E87EF2" w:rsidTr="007825E0">
        <w:tc>
          <w:tcPr>
            <w:tcW w:w="360" w:type="dxa"/>
          </w:tcPr>
          <w:p w:rsidR="00316521" w:rsidRDefault="00316521" w:rsidP="00246F1B">
            <w:pPr>
              <w:spacing w:after="200"/>
              <w:jc w:val="center"/>
              <w:rPr>
                <w:sz w:val="22"/>
                <w:szCs w:val="22"/>
              </w:rPr>
            </w:pPr>
            <w:r>
              <w:rPr>
                <w:sz w:val="22"/>
                <w:szCs w:val="22"/>
              </w:rPr>
              <w:t>*</w:t>
            </w:r>
          </w:p>
        </w:tc>
        <w:tc>
          <w:tcPr>
            <w:tcW w:w="10278" w:type="dxa"/>
          </w:tcPr>
          <w:p w:rsidR="00316521" w:rsidRDefault="00885578" w:rsidP="00885578">
            <w:pPr>
              <w:numPr>
                <w:ilvl w:val="0"/>
                <w:numId w:val="1"/>
              </w:numPr>
              <w:spacing w:after="200" w:line="240" w:lineRule="exact"/>
              <w:ind w:left="446"/>
              <w:jc w:val="both"/>
              <w:rPr>
                <w:sz w:val="22"/>
                <w:szCs w:val="22"/>
              </w:rPr>
            </w:pPr>
            <w:r>
              <w:rPr>
                <w:sz w:val="22"/>
                <w:szCs w:val="22"/>
              </w:rPr>
              <w:t>Review and discussion of administrative rules and procedures of the Washoe County, Nevada OPEB Trust Fund.</w:t>
            </w:r>
          </w:p>
        </w:tc>
      </w:tr>
      <w:tr w:rsidR="00CF28FC" w:rsidRPr="00E87EF2" w:rsidTr="007825E0">
        <w:tc>
          <w:tcPr>
            <w:tcW w:w="360" w:type="dxa"/>
          </w:tcPr>
          <w:p w:rsidR="00CF28FC" w:rsidRDefault="00CF28FC" w:rsidP="00246F1B">
            <w:pPr>
              <w:spacing w:after="200"/>
              <w:jc w:val="center"/>
              <w:rPr>
                <w:sz w:val="22"/>
                <w:szCs w:val="22"/>
              </w:rPr>
            </w:pPr>
            <w:r>
              <w:rPr>
                <w:sz w:val="22"/>
                <w:szCs w:val="22"/>
              </w:rPr>
              <w:t>*</w:t>
            </w:r>
          </w:p>
        </w:tc>
        <w:tc>
          <w:tcPr>
            <w:tcW w:w="10278" w:type="dxa"/>
          </w:tcPr>
          <w:p w:rsidR="00CF28FC" w:rsidRDefault="00DE5A8F" w:rsidP="00885578">
            <w:pPr>
              <w:numPr>
                <w:ilvl w:val="0"/>
                <w:numId w:val="1"/>
              </w:numPr>
              <w:spacing w:after="200" w:line="240" w:lineRule="exact"/>
              <w:ind w:left="446"/>
              <w:jc w:val="both"/>
              <w:rPr>
                <w:sz w:val="22"/>
                <w:szCs w:val="22"/>
              </w:rPr>
            </w:pPr>
            <w:r>
              <w:rPr>
                <w:sz w:val="22"/>
                <w:szCs w:val="22"/>
              </w:rPr>
              <w:t>Chairman Sherman will provide an update on regulatory items pertinent to the Washoe County, Nevada OPEB Trust.</w:t>
            </w:r>
          </w:p>
        </w:tc>
      </w:tr>
      <w:tr w:rsidR="009E2FBD" w:rsidRPr="00E87EF2" w:rsidTr="00FF4855">
        <w:tc>
          <w:tcPr>
            <w:tcW w:w="360" w:type="dxa"/>
          </w:tcPr>
          <w:p w:rsidR="009E2FBD" w:rsidRDefault="00BF0B22" w:rsidP="001A0B0B">
            <w:pPr>
              <w:spacing w:after="200"/>
              <w:jc w:val="center"/>
              <w:rPr>
                <w:sz w:val="22"/>
                <w:szCs w:val="22"/>
              </w:rPr>
            </w:pPr>
            <w:r w:rsidRPr="00E87EF2">
              <w:rPr>
                <w:sz w:val="22"/>
                <w:szCs w:val="22"/>
              </w:rPr>
              <w:t>*</w:t>
            </w:r>
          </w:p>
          <w:p w:rsidR="00767D5A" w:rsidRPr="00E87EF2" w:rsidRDefault="00767D5A" w:rsidP="001A0B0B">
            <w:pPr>
              <w:spacing w:after="200"/>
              <w:jc w:val="center"/>
              <w:rPr>
                <w:sz w:val="22"/>
                <w:szCs w:val="22"/>
              </w:rPr>
            </w:pPr>
          </w:p>
        </w:tc>
        <w:tc>
          <w:tcPr>
            <w:tcW w:w="10278" w:type="dxa"/>
          </w:tcPr>
          <w:p w:rsidR="009E2FBD" w:rsidRPr="00767D5A" w:rsidRDefault="00330D6B" w:rsidP="00767D5A">
            <w:pPr>
              <w:numPr>
                <w:ilvl w:val="0"/>
                <w:numId w:val="1"/>
              </w:numPr>
              <w:spacing w:after="200" w:line="260" w:lineRule="exact"/>
              <w:ind w:left="446"/>
              <w:jc w:val="both"/>
              <w:rPr>
                <w:sz w:val="22"/>
                <w:szCs w:val="22"/>
              </w:rPr>
            </w:pPr>
            <w:r w:rsidRPr="00767D5A">
              <w:rPr>
                <w:sz w:val="22"/>
                <w:szCs w:val="22"/>
              </w:rPr>
              <w:t>Trustee</w:t>
            </w:r>
            <w:r w:rsidR="00996F43" w:rsidRPr="00767D5A">
              <w:rPr>
                <w:sz w:val="22"/>
                <w:szCs w:val="22"/>
              </w:rPr>
              <w:t>s</w:t>
            </w:r>
            <w:r w:rsidR="00490A15" w:rsidRPr="00767D5A">
              <w:rPr>
                <w:sz w:val="22"/>
                <w:szCs w:val="22"/>
              </w:rPr>
              <w:t>’</w:t>
            </w:r>
            <w:r w:rsidRPr="00767D5A">
              <w:rPr>
                <w:sz w:val="22"/>
                <w:szCs w:val="22"/>
              </w:rPr>
              <w:t>/Staff a</w:t>
            </w:r>
            <w:r w:rsidR="009E2FBD" w:rsidRPr="00767D5A">
              <w:rPr>
                <w:sz w:val="22"/>
                <w:szCs w:val="22"/>
              </w:rPr>
              <w:t xml:space="preserve">nnouncements, </w:t>
            </w:r>
            <w:r w:rsidRPr="00767D5A">
              <w:rPr>
                <w:sz w:val="22"/>
                <w:szCs w:val="22"/>
              </w:rPr>
              <w:t>requests for i</w:t>
            </w:r>
            <w:r w:rsidR="009E2FBD" w:rsidRPr="00767D5A">
              <w:rPr>
                <w:sz w:val="22"/>
                <w:szCs w:val="22"/>
              </w:rPr>
              <w:t xml:space="preserve">nformation, </w:t>
            </w:r>
            <w:r w:rsidRPr="00767D5A">
              <w:rPr>
                <w:sz w:val="22"/>
                <w:szCs w:val="22"/>
              </w:rPr>
              <w:t>and t</w:t>
            </w:r>
            <w:r w:rsidR="009E2FBD" w:rsidRPr="00767D5A">
              <w:rPr>
                <w:sz w:val="22"/>
                <w:szCs w:val="22"/>
              </w:rPr>
              <w:t xml:space="preserve">opics for </w:t>
            </w:r>
            <w:r w:rsidRPr="00767D5A">
              <w:rPr>
                <w:sz w:val="22"/>
                <w:szCs w:val="22"/>
              </w:rPr>
              <w:t>f</w:t>
            </w:r>
            <w:r w:rsidR="009E2FBD" w:rsidRPr="00767D5A">
              <w:rPr>
                <w:sz w:val="22"/>
                <w:szCs w:val="22"/>
              </w:rPr>
              <w:t xml:space="preserve">uture </w:t>
            </w:r>
            <w:r w:rsidRPr="00767D5A">
              <w:rPr>
                <w:sz w:val="22"/>
                <w:szCs w:val="22"/>
              </w:rPr>
              <w:t>a</w:t>
            </w:r>
            <w:r w:rsidR="009E2FBD" w:rsidRPr="00767D5A">
              <w:rPr>
                <w:sz w:val="22"/>
                <w:szCs w:val="22"/>
              </w:rPr>
              <w:t xml:space="preserve">gendas, </w:t>
            </w:r>
            <w:r w:rsidR="00490A15" w:rsidRPr="00767D5A">
              <w:rPr>
                <w:sz w:val="22"/>
                <w:szCs w:val="22"/>
              </w:rPr>
              <w:t>s</w:t>
            </w:r>
            <w:r w:rsidR="009E2FBD" w:rsidRPr="00767D5A">
              <w:rPr>
                <w:sz w:val="22"/>
                <w:szCs w:val="22"/>
              </w:rPr>
              <w:t xml:space="preserve">tatements relating to </w:t>
            </w:r>
            <w:r w:rsidRPr="00767D5A">
              <w:rPr>
                <w:sz w:val="22"/>
                <w:szCs w:val="22"/>
              </w:rPr>
              <w:t>items not on the a</w:t>
            </w:r>
            <w:r w:rsidR="009E2FBD" w:rsidRPr="00767D5A">
              <w:rPr>
                <w:sz w:val="22"/>
                <w:szCs w:val="22"/>
              </w:rPr>
              <w:t>genda and any ideas and suggestions for greater efficiency, cost effectiveness and innovation in providing for the benefits of Wa</w:t>
            </w:r>
            <w:r w:rsidRPr="00767D5A">
              <w:rPr>
                <w:sz w:val="22"/>
                <w:szCs w:val="22"/>
              </w:rPr>
              <w:t>shoe County, Nevada OPEB Trust p</w:t>
            </w:r>
            <w:r w:rsidR="009E2FBD" w:rsidRPr="00767D5A">
              <w:rPr>
                <w:sz w:val="22"/>
                <w:szCs w:val="22"/>
              </w:rPr>
              <w:t xml:space="preserve">articipants in accordance with the </w:t>
            </w:r>
            <w:r w:rsidRPr="00767D5A">
              <w:rPr>
                <w:sz w:val="22"/>
                <w:szCs w:val="22"/>
              </w:rPr>
              <w:t>b</w:t>
            </w:r>
            <w:r w:rsidR="009E2FBD" w:rsidRPr="00767D5A">
              <w:rPr>
                <w:sz w:val="22"/>
                <w:szCs w:val="22"/>
              </w:rPr>
              <w:t xml:space="preserve">enefit </w:t>
            </w:r>
            <w:r w:rsidRPr="00767D5A">
              <w:rPr>
                <w:sz w:val="22"/>
                <w:szCs w:val="22"/>
              </w:rPr>
              <w:t>p</w:t>
            </w:r>
            <w:r w:rsidR="009E2FBD" w:rsidRPr="00767D5A">
              <w:rPr>
                <w:sz w:val="22"/>
                <w:szCs w:val="22"/>
              </w:rPr>
              <w:t>lans.  (No discussion on this item will take place among Trustees.)</w:t>
            </w:r>
          </w:p>
        </w:tc>
      </w:tr>
      <w:tr w:rsidR="009E2FBD" w:rsidRPr="00E87EF2" w:rsidTr="00FF4855">
        <w:tc>
          <w:tcPr>
            <w:tcW w:w="360" w:type="dxa"/>
          </w:tcPr>
          <w:p w:rsidR="009E2FBD" w:rsidRPr="00E87EF2" w:rsidRDefault="00BF0B22" w:rsidP="001A0B0B">
            <w:pPr>
              <w:spacing w:after="200"/>
              <w:jc w:val="center"/>
              <w:rPr>
                <w:sz w:val="22"/>
                <w:szCs w:val="22"/>
              </w:rPr>
            </w:pPr>
            <w:r w:rsidRPr="00E87EF2">
              <w:rPr>
                <w:sz w:val="22"/>
                <w:szCs w:val="22"/>
              </w:rPr>
              <w:t>*</w:t>
            </w:r>
          </w:p>
        </w:tc>
        <w:tc>
          <w:tcPr>
            <w:tcW w:w="10278" w:type="dxa"/>
          </w:tcPr>
          <w:p w:rsidR="009E2FBD" w:rsidRPr="00E87EF2" w:rsidRDefault="009E2FBD" w:rsidP="001E3CA6">
            <w:pPr>
              <w:numPr>
                <w:ilvl w:val="0"/>
                <w:numId w:val="1"/>
              </w:numPr>
              <w:spacing w:after="200" w:line="260" w:lineRule="exact"/>
              <w:ind w:left="446"/>
              <w:jc w:val="both"/>
              <w:rPr>
                <w:sz w:val="22"/>
                <w:szCs w:val="22"/>
              </w:rPr>
            </w:pPr>
            <w:r w:rsidRPr="00E87EF2">
              <w:rPr>
                <w:sz w:val="22"/>
                <w:szCs w:val="22"/>
              </w:rPr>
              <w:t>Public Comments.  Comments heard under this item will be limited to two minutes per person and may pertain to matters both on and off the Board of Trustee’s agenda.  The Board will also hear public comment during individual action items, with comment limited to two minutes per person.  Comments are to be made to the Board as a whole.</w:t>
            </w:r>
          </w:p>
        </w:tc>
      </w:tr>
      <w:tr w:rsidR="009E2FBD" w:rsidRPr="00E87EF2" w:rsidTr="00FF4855">
        <w:trPr>
          <w:trHeight w:hRule="exact" w:val="288"/>
        </w:trPr>
        <w:tc>
          <w:tcPr>
            <w:tcW w:w="360" w:type="dxa"/>
          </w:tcPr>
          <w:p w:rsidR="009E2FBD" w:rsidRPr="00E87EF2" w:rsidRDefault="009E2FBD" w:rsidP="001A0B0B">
            <w:pPr>
              <w:spacing w:after="200"/>
              <w:jc w:val="center"/>
              <w:rPr>
                <w:sz w:val="22"/>
                <w:szCs w:val="22"/>
              </w:rPr>
            </w:pPr>
          </w:p>
        </w:tc>
        <w:tc>
          <w:tcPr>
            <w:tcW w:w="10278" w:type="dxa"/>
          </w:tcPr>
          <w:p w:rsidR="009E2FBD" w:rsidRPr="00E87EF2" w:rsidRDefault="009E2FBD" w:rsidP="001A0B0B">
            <w:pPr>
              <w:numPr>
                <w:ilvl w:val="0"/>
                <w:numId w:val="1"/>
              </w:numPr>
              <w:spacing w:after="200"/>
              <w:jc w:val="both"/>
              <w:rPr>
                <w:sz w:val="22"/>
                <w:szCs w:val="22"/>
              </w:rPr>
            </w:pPr>
            <w:r w:rsidRPr="00E87EF2">
              <w:rPr>
                <w:sz w:val="22"/>
                <w:szCs w:val="22"/>
              </w:rPr>
              <w:t>Adjourn</w:t>
            </w:r>
            <w:r w:rsidR="00FF4855" w:rsidRPr="00E87EF2">
              <w:rPr>
                <w:sz w:val="22"/>
                <w:szCs w:val="22"/>
              </w:rPr>
              <w:t>.</w:t>
            </w:r>
            <w:r w:rsidR="00B745CC">
              <w:rPr>
                <w:sz w:val="22"/>
                <w:szCs w:val="22"/>
              </w:rPr>
              <w:t xml:space="preserve"> </w:t>
            </w:r>
          </w:p>
        </w:tc>
      </w:tr>
    </w:tbl>
    <w:p w:rsidR="008A73FD" w:rsidRPr="001E3CA6" w:rsidRDefault="008A73FD" w:rsidP="006E7048"/>
    <w:sectPr w:rsidR="008A73FD" w:rsidRPr="001E3CA6" w:rsidSect="00FF4855">
      <w:type w:val="continuous"/>
      <w:pgSz w:w="12240" w:h="15840"/>
      <w:pgMar w:top="1008" w:right="1008"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7F" w:rsidRDefault="0070507F">
      <w:r>
        <w:separator/>
      </w:r>
    </w:p>
  </w:endnote>
  <w:endnote w:type="continuationSeparator" w:id="0">
    <w:p w:rsidR="0070507F" w:rsidRDefault="0070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7F" w:rsidRDefault="0070507F">
      <w:r>
        <w:separator/>
      </w:r>
    </w:p>
  </w:footnote>
  <w:footnote w:type="continuationSeparator" w:id="0">
    <w:p w:rsidR="0070507F" w:rsidRDefault="0070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705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14.8pt;height:205.9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996F43" w:rsidP="00C24FB0">
    <w:pPr>
      <w:pStyle w:val="Header"/>
      <w:pBdr>
        <w:top w:val="double" w:sz="4" w:space="1" w:color="auto"/>
      </w:pBd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40005</wp:posOffset>
              </wp:positionV>
              <wp:extent cx="2834640" cy="571500"/>
              <wp:effectExtent l="0" t="1905" r="381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AC3" w:rsidRPr="00C24FB0" w:rsidRDefault="00166AC3" w:rsidP="00A77FAE">
                          <w:pPr>
                            <w:rPr>
                              <w:b/>
                              <w:sz w:val="22"/>
                              <w:szCs w:val="22"/>
                            </w:rPr>
                          </w:pPr>
                          <w:r w:rsidRPr="00C24FB0">
                            <w:rPr>
                              <w:b/>
                              <w:sz w:val="22"/>
                              <w:szCs w:val="22"/>
                            </w:rPr>
                            <w:t>John Sherman</w:t>
                          </w:r>
                          <w:r>
                            <w:rPr>
                              <w:b/>
                              <w:sz w:val="22"/>
                              <w:szCs w:val="22"/>
                            </w:rPr>
                            <w:t>, Chairman</w:t>
                          </w:r>
                        </w:p>
                        <w:p w:rsidR="002D588F" w:rsidRDefault="002D588F" w:rsidP="00A77FAE">
                          <w:pPr>
                            <w:rPr>
                              <w:b/>
                              <w:sz w:val="22"/>
                              <w:szCs w:val="22"/>
                            </w:rPr>
                          </w:pPr>
                          <w:r>
                            <w:rPr>
                              <w:b/>
                              <w:sz w:val="22"/>
                              <w:szCs w:val="22"/>
                            </w:rPr>
                            <w:t>Joey Orduna Hastings</w:t>
                          </w:r>
                        </w:p>
                        <w:p w:rsidR="00166AC3" w:rsidRDefault="00166AC3" w:rsidP="00A77FAE">
                          <w:pPr>
                            <w:rPr>
                              <w:b/>
                              <w:sz w:val="22"/>
                              <w:szCs w:val="22"/>
                            </w:rPr>
                          </w:pPr>
                          <w:r w:rsidRPr="00B355B5">
                            <w:rPr>
                              <w:b/>
                              <w:sz w:val="22"/>
                              <w:szCs w:val="22"/>
                            </w:rPr>
                            <w:t>Darrell Craig</w:t>
                          </w:r>
                        </w:p>
                        <w:p w:rsidR="006666E6" w:rsidRPr="00B355B5" w:rsidRDefault="006666E6" w:rsidP="00A77FAE">
                          <w:pPr>
                            <w:rPr>
                              <w:b/>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3.15pt;width:223.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Zx9gIAAD0GAAAOAAAAZHJzL2Uyb0RvYy54bWysVNtu2zAMfR+wfxD07voSO76gTpGk8TCg&#10;uwDtsGfFlmNhtuRJSpx22L+PknNrtwHDtgQwKIk6Ig95eH2z71q0o1IxwXPsX3kYUV6KivFNjj89&#10;FE6CkdKEV6QVnOb4kSp8M3v96nroMxqIRrQVlQhAuMqGPseN1n3muqpsaEfUlegph8NayI5oWMqN&#10;W0kyAHrXuoHnTd1ByKqXoqRKwe7teIhnFr+uaak/1LWiGrU5hti0/Ur7XZuvO7sm2UaSvmHlIQzy&#10;F1F0hHF49AR1SzRBW8l+gupYKYUStb4qReeKumYltTlANr73Ipv7hvTU5gLkqP5Ek/p/sOX73UeJ&#10;WJXjACNOOijRA91rtBB75E8MPUOvMvC678FP72EfymxTVf2dKL8oxMWyIXxD51KKoaGkgvB8c9O9&#10;uDriKAOyHt6JCt4hWy0s0L6WneEO2ECADmV6PJXGxFLCZpBMwmkIRyWcRbEfebZ2LsmOt3up9Bsq&#10;OmSMHEsovUUnuzulTTQkO7qYx5RoWVWwtrULuVkvW4l2BNqksD+bwAu3lhtnLsy1EXHcobbRxmdI&#10;BiGDaTxN8LYJvqV+EHqLIHWKaRI7YRFGThp7ieP56SKdemEa3hbfTbh+mDWsqii/Y5weG9IP/6zg&#10;B2mMrWRbEg05TqMgGgv225Q9+/tVyh3ToM+WdTlOTk4kM2Ve8QpIIJkmrB1t93n4lnPg4DkV8yLy&#10;4nCSOHEcTZxwsvKcRVIsnfnSn07j1WK5WPnPqVhZetW/s2EDOdbKLMQWsrtvqgFVzDTNJEoDH8MC&#10;JkQQj/ki0m5gtJVaYiSF/sx0Y3VpWtRgqMveSabmfyDyhD4ScX74gqdDbmeqoE2PDWT1YyQzikfv&#10;13sg3IhqLapHUBKEY+UC8xeMRsgnjAaYZTlWX7dEUozatxzUaAbf0ZDWSP3QiGl93CW8hOs51hiN&#10;5lKPQ3LbS7ZpAH3UPBdzUG3NrKDOkUD4ZgEzyiZymKdmCF6urdd56s9+AAAA//8DAFBLAwQUAAYA&#10;CAAAACEA2x6JgdkAAAAFAQAADwAAAGRycy9kb3ducmV2LnhtbEyPwUrEMBCG74LvEEbw5qZqKbvd&#10;posIgqwnV0G8ZZsxLSaTmmTb+vaOJz3O/D/ffNPsFu/EhDENgRRcrwoQSF0wA1kFry8PV2sQKWsy&#10;2gVCBd+YYNeenzW6NmGmZ5wO2QqGUKq1gj7nsZYydT16nVZhROLsI0SvM4/RShP1zHDv5E1RVNLr&#10;gfhCr0e877H7PJw8U1KKb+v5aZLWztOjfN9/ObdX6vJiuduCyLjkvzL86rM6tOx0DCcySTgF/EhW&#10;UN2C4LAsqxLEUcGGF7Jt5H/79gcAAP//AwBQSwECLQAUAAYACAAAACEAtoM4kv4AAADhAQAAEwAA&#10;AAAAAAAAAAAAAAAAAAAAW0NvbnRlbnRfVHlwZXNdLnhtbFBLAQItABQABgAIAAAAIQA4/SH/1gAA&#10;AJQBAAALAAAAAAAAAAAAAAAAAC8BAABfcmVscy8ucmVsc1BLAQItABQABgAIAAAAIQDs7NZx9gIA&#10;AD0GAAAOAAAAAAAAAAAAAAAAAC4CAABkcnMvZTJvRG9jLnhtbFBLAQItABQABgAIAAAAIQDbHomB&#10;2QAAAAUBAAAPAAAAAAAAAAAAAAAAAFAFAABkcnMvZG93bnJldi54bWxQSwUGAAAAAAQABADzAAAA&#10;VgYAAAAA&#10;" stroked="f">
              <v:shadow color="#868686"/>
              <v:textbox inset="0,0,,0">
                <w:txbxContent>
                  <w:p w:rsidR="00166AC3" w:rsidRPr="00C24FB0" w:rsidRDefault="00166AC3" w:rsidP="00A77FAE">
                    <w:pPr>
                      <w:rPr>
                        <w:b/>
                        <w:sz w:val="22"/>
                        <w:szCs w:val="22"/>
                      </w:rPr>
                    </w:pPr>
                    <w:r w:rsidRPr="00C24FB0">
                      <w:rPr>
                        <w:b/>
                        <w:sz w:val="22"/>
                        <w:szCs w:val="22"/>
                      </w:rPr>
                      <w:t>John Sherman</w:t>
                    </w:r>
                    <w:r>
                      <w:rPr>
                        <w:b/>
                        <w:sz w:val="22"/>
                        <w:szCs w:val="22"/>
                      </w:rPr>
                      <w:t>, Chairman</w:t>
                    </w:r>
                  </w:p>
                  <w:p w:rsidR="002D588F" w:rsidRDefault="002D588F" w:rsidP="00A77FAE">
                    <w:pPr>
                      <w:rPr>
                        <w:b/>
                        <w:sz w:val="22"/>
                        <w:szCs w:val="22"/>
                      </w:rPr>
                    </w:pPr>
                    <w:r>
                      <w:rPr>
                        <w:b/>
                        <w:sz w:val="22"/>
                        <w:szCs w:val="22"/>
                      </w:rPr>
                      <w:t>Joey Orduna Hastings</w:t>
                    </w:r>
                  </w:p>
                  <w:p w:rsidR="00166AC3" w:rsidRDefault="00166AC3" w:rsidP="00A77FAE">
                    <w:pPr>
                      <w:rPr>
                        <w:b/>
                        <w:sz w:val="22"/>
                        <w:szCs w:val="22"/>
                      </w:rPr>
                    </w:pPr>
                    <w:r w:rsidRPr="00B355B5">
                      <w:rPr>
                        <w:b/>
                        <w:sz w:val="22"/>
                        <w:szCs w:val="22"/>
                      </w:rPr>
                      <w:t>Darrell Craig</w:t>
                    </w:r>
                  </w:p>
                  <w:p w:rsidR="006666E6" w:rsidRPr="00B355B5" w:rsidRDefault="006666E6" w:rsidP="00A77FAE">
                    <w:pPr>
                      <w:rPr>
                        <w:b/>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3589020</wp:posOffset>
              </wp:positionH>
              <wp:positionV relativeFrom="paragraph">
                <wp:posOffset>49530</wp:posOffset>
              </wp:positionV>
              <wp:extent cx="2901950" cy="561975"/>
              <wp:effectExtent l="0" t="190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61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AC3" w:rsidRPr="00C24FB0" w:rsidRDefault="00D37A13" w:rsidP="00452A25">
                          <w:pPr>
                            <w:jc w:val="right"/>
                            <w:rPr>
                              <w:b/>
                              <w:sz w:val="22"/>
                              <w:szCs w:val="22"/>
                            </w:rPr>
                          </w:pPr>
                          <w:r>
                            <w:rPr>
                              <w:b/>
                              <w:sz w:val="22"/>
                              <w:szCs w:val="22"/>
                            </w:rPr>
                            <w:t>Dania Reid</w:t>
                          </w:r>
                          <w:r w:rsidR="00166AC3" w:rsidRPr="00C24FB0">
                            <w:rPr>
                              <w:b/>
                              <w:sz w:val="22"/>
                              <w:szCs w:val="22"/>
                            </w:rPr>
                            <w:t>, Legal Counsel</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82.6pt;margin-top:3.9pt;width:22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Rv9wIAAEQGAAAOAAAAZHJzL2Uyb0RvYy54bWysVNuO0zAQfUfiHyy/Z3Np0ibRpqjtNghp&#10;uUi7iGc3dhqLxA62u+mC+HfGTq/AAwJaKRrb4+OZM3Pm9tW+a9ETU5pLUeDwJsCIiUpSLrYF/vhY&#10;eilG2hBBSSsFK/Az0/jV/OWL26HPWSQb2VKmEIAInQ99gRtj+tz3ddWwjugb2TMBh7VUHTGwVFuf&#10;KjIAetf6URBM/UEq2itZMa1h9248xHOHX9esMu/rWjOD2gJDbMZ9lftu7Nef35J8q0jf8OoQBvmL&#10;KDrCBTx6grojhqCd4r9AdbxSUsva3FSy82Vd84q5HCCbMPgpm4eG9MzlAuTo/kST/n+w1bunDwpx&#10;CrXDSJAOSvTI9gYt5R6FqaVn6HUOXg89+Jk97FtXm6ru72X1WSMhVw0RW7ZQSg4NIxTCC+1N/+Lq&#10;iKMtyGZ4Kym8Q3ZGOqB9rToLCGwgQIcyPZ9KY2OpYDPKgjBL4KiCs2QaZrPEPUHy4+1eafOayQ5Z&#10;o8AKSu/QydO9NjYakh9dXPSy5bTkbesWartZtQo9EWiT0v0O6PrSrRXWWUh7bUQcd5hrtPEZkkPI&#10;YFpPG7xrgm9ZGMXBMsq8cprOvLiMEy+bBakHSS2zaRBn8V353YYbxnnDKWXingt2bMgw/rOCH6Qx&#10;tpJrSTQUOEuiZCzYZS76MuXA/X6XcscN6LPlXYHTkxPJbZnXggIJJDeEt6PtX4fvOAcOrqlYlEkw&#10;iyepN5slEy+erANvmZYrb7EKp9PZerlarsNrKtaOXv3vbLhAjrWyC7mD7B4aOiDKbdNMkiwCHVAO&#10;EyKajfki0m5htFVGYaSk+cRN43RpW9RiXBGZTu3/QOQJfSTi/PAFT4fczlRBmx4byOnHSmYUj9lv&#10;9gelAu9WWxtJn0FQEJVTDYxhMBqpvmI0wEgrsP6yI4ph1L4RIMosjGM7A90CDHU0NkeDiAquF9hg&#10;NJorM87KXa/4tgH0UfpCLkC8NXe6OkcCWdgFjCqXz2Gs2ll4uXZe5+E//wEAAP//AwBQSwMEFAAG&#10;AAgAAAAhACu/tObfAAAACQEAAA8AAABkcnMvZG93bnJldi54bWxMj8FOwzAQRO9I/IO1SNyog6Ep&#10;DXGqqhQhQKii8AFuvE0i4nWInTb8PdsTHHdndvZNvhhdKw7Yh8aThutJAgKp9LahSsPnx+PVHYgQ&#10;DVnTekINPxhgUZyf5Saz/kjveNjGSnAIhcxoqGPsMilDWaMzYeI7JNb2vncm8thX0vbmyOGulSpJ&#10;UulMQ/yhNh2uaiy/toNjjOfNkyq/1w+vL+vl/jZZvQ0jzrW+vBiX9yAijvHPDCd8voGCmXZ+IBtE&#10;q2GaThVbNcy4wUlPlOLFTsM8vQFZ5PJ/g+IXAAD//wMAUEsBAi0AFAAGAAgAAAAhALaDOJL+AAAA&#10;4QEAABMAAAAAAAAAAAAAAAAAAAAAAFtDb250ZW50X1R5cGVzXS54bWxQSwECLQAUAAYACAAAACEA&#10;OP0h/9YAAACUAQAACwAAAAAAAAAAAAAAAAAvAQAAX3JlbHMvLnJlbHNQSwECLQAUAAYACAAAACEA&#10;WBIUb/cCAABEBgAADgAAAAAAAAAAAAAAAAAuAgAAZHJzL2Uyb0RvYy54bWxQSwECLQAUAAYACAAA&#10;ACEAK7+05t8AAAAJAQAADwAAAAAAAAAAAAAAAABRBQAAZHJzL2Rvd25yZXYueG1sUEsFBgAAAAAE&#10;AAQA8wAAAF0GAAAAAA==&#10;" stroked="f">
              <v:shadow color="#868686"/>
              <v:textbox inset=",0,0,0">
                <w:txbxContent>
                  <w:p w:rsidR="00166AC3" w:rsidRPr="00C24FB0" w:rsidRDefault="00D37A13" w:rsidP="00452A25">
                    <w:pPr>
                      <w:jc w:val="right"/>
                      <w:rPr>
                        <w:b/>
                        <w:sz w:val="22"/>
                        <w:szCs w:val="22"/>
                      </w:rPr>
                    </w:pPr>
                    <w:r>
                      <w:rPr>
                        <w:b/>
                        <w:sz w:val="22"/>
                        <w:szCs w:val="22"/>
                      </w:rPr>
                      <w:t>Dania Reid</w:t>
                    </w:r>
                    <w:r w:rsidR="00166AC3" w:rsidRPr="00C24FB0">
                      <w:rPr>
                        <w:b/>
                        <w:sz w:val="22"/>
                        <w:szCs w:val="22"/>
                      </w:rPr>
                      <w:t>, Legal Counsel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Pr="00CF4C69" w:rsidRDefault="00166AC3" w:rsidP="006003AF">
    <w:pPr>
      <w:pStyle w:val="Header"/>
      <w:rPr>
        <w:sz w:val="22"/>
        <w:szCs w:val="22"/>
      </w:rPr>
    </w:pPr>
    <w:r w:rsidRPr="00CF4C69">
      <w:rPr>
        <w:sz w:val="22"/>
        <w:szCs w:val="22"/>
      </w:rPr>
      <w:t xml:space="preserve">Washoe County, Nevada OPEB Trust Board of Trustees                 </w:t>
    </w:r>
    <w:r>
      <w:rPr>
        <w:sz w:val="22"/>
        <w:szCs w:val="22"/>
      </w:rPr>
      <w:t xml:space="preserve">                </w:t>
    </w:r>
    <w:r w:rsidRPr="00CF4C69">
      <w:rPr>
        <w:sz w:val="22"/>
        <w:szCs w:val="22"/>
      </w:rPr>
      <w:t xml:space="preserve">Meeting Agenda for </w:t>
    </w:r>
    <w:r w:rsidR="00767D5A">
      <w:rPr>
        <w:sz w:val="22"/>
        <w:szCs w:val="22"/>
      </w:rPr>
      <w:t>February 4, 2016</w:t>
    </w:r>
  </w:p>
  <w:p w:rsidR="00166AC3" w:rsidRPr="00CF4C69" w:rsidRDefault="00166AC3">
    <w:pPr>
      <w:pStyle w:val="Header"/>
      <w:rPr>
        <w:sz w:val="22"/>
        <w:szCs w:val="22"/>
      </w:rPr>
    </w:pPr>
    <w:r w:rsidRPr="00CF4C69">
      <w:rPr>
        <w:sz w:val="22"/>
        <w:szCs w:val="22"/>
      </w:rPr>
      <w:t xml:space="preserve">Page </w:t>
    </w:r>
    <w:r w:rsidR="002E21B4" w:rsidRPr="00CF4C69">
      <w:rPr>
        <w:sz w:val="22"/>
        <w:szCs w:val="22"/>
      </w:rPr>
      <w:fldChar w:fldCharType="begin"/>
    </w:r>
    <w:r w:rsidRPr="00CF4C69">
      <w:rPr>
        <w:sz w:val="22"/>
        <w:szCs w:val="22"/>
      </w:rPr>
      <w:instrText xml:space="preserve"> PAGE </w:instrText>
    </w:r>
    <w:r w:rsidR="002E21B4" w:rsidRPr="00CF4C69">
      <w:rPr>
        <w:sz w:val="22"/>
        <w:szCs w:val="22"/>
      </w:rPr>
      <w:fldChar w:fldCharType="separate"/>
    </w:r>
    <w:r w:rsidR="0019090E">
      <w:rPr>
        <w:noProof/>
        <w:sz w:val="22"/>
        <w:szCs w:val="22"/>
      </w:rPr>
      <w:t>2</w:t>
    </w:r>
    <w:r w:rsidR="002E21B4" w:rsidRPr="00CF4C69">
      <w:rPr>
        <w:sz w:val="22"/>
        <w:szCs w:val="22"/>
      </w:rPr>
      <w:fldChar w:fldCharType="end"/>
    </w:r>
    <w:r w:rsidRPr="00CF4C69">
      <w:rPr>
        <w:sz w:val="22"/>
        <w:szCs w:val="22"/>
      </w:rPr>
      <w:t xml:space="preserve"> of </w:t>
    </w:r>
    <w:r w:rsidR="002E21B4" w:rsidRPr="00CF4C69">
      <w:rPr>
        <w:sz w:val="22"/>
        <w:szCs w:val="22"/>
      </w:rPr>
      <w:fldChar w:fldCharType="begin"/>
    </w:r>
    <w:r w:rsidRPr="00CF4C69">
      <w:rPr>
        <w:sz w:val="22"/>
        <w:szCs w:val="22"/>
      </w:rPr>
      <w:instrText xml:space="preserve"> NUMPAGES </w:instrText>
    </w:r>
    <w:r w:rsidR="002E21B4" w:rsidRPr="00CF4C69">
      <w:rPr>
        <w:sz w:val="22"/>
        <w:szCs w:val="22"/>
      </w:rPr>
      <w:fldChar w:fldCharType="separate"/>
    </w:r>
    <w:r w:rsidR="0019090E">
      <w:rPr>
        <w:noProof/>
        <w:sz w:val="22"/>
        <w:szCs w:val="22"/>
      </w:rPr>
      <w:t>2</w:t>
    </w:r>
    <w:r w:rsidR="002E21B4" w:rsidRPr="00CF4C69">
      <w:rPr>
        <w:sz w:val="22"/>
        <w:szCs w:val="22"/>
      </w:rPr>
      <w:fldChar w:fldCharType="end"/>
    </w:r>
  </w:p>
  <w:p w:rsidR="00166AC3" w:rsidRDefault="0070507F">
    <w:pPr>
      <w:pStyle w:val="Header"/>
    </w:pPr>
    <w:r>
      <w:rPr>
        <w:sz w:val="20"/>
        <w:szCs w:val="20"/>
      </w:rPr>
      <w:pict>
        <v:rect id="_x0000_i1027" style="width:0;height:1.5pt" o:hralign="center" o:hrstd="t" o:hr="t" fillcolor="gray"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166AC3" w:rsidP="002F1463">
    <w:pPr>
      <w:pStyle w:val="Header"/>
    </w:pPr>
    <w:r>
      <w:t>Washoe County, Nevada OPEB Trust Board of Trustees                    Meeting Agenda for January 31, 2013</w:t>
    </w:r>
  </w:p>
  <w:p w:rsidR="00166AC3" w:rsidRDefault="00166AC3" w:rsidP="002F1463">
    <w:pPr>
      <w:pStyle w:val="Header"/>
    </w:pPr>
    <w:r>
      <w:t xml:space="preserve">Page </w:t>
    </w:r>
    <w:r w:rsidR="009A4260">
      <w:fldChar w:fldCharType="begin"/>
    </w:r>
    <w:r w:rsidR="009A4260">
      <w:instrText xml:space="preserve"> PAGE </w:instrText>
    </w:r>
    <w:r w:rsidR="009A4260">
      <w:fldChar w:fldCharType="separate"/>
    </w:r>
    <w:r>
      <w:rPr>
        <w:noProof/>
      </w:rPr>
      <w:t>3</w:t>
    </w:r>
    <w:r w:rsidR="009A4260">
      <w:rPr>
        <w:noProof/>
      </w:rPr>
      <w:fldChar w:fldCharType="end"/>
    </w:r>
    <w:r>
      <w:t xml:space="preserve"> of </w:t>
    </w:r>
    <w:r w:rsidR="0070507F">
      <w:fldChar w:fldCharType="begin"/>
    </w:r>
    <w:r w:rsidR="0070507F">
      <w:instrText xml:space="preserve"> NUMPAGES </w:instrText>
    </w:r>
    <w:r w:rsidR="0070507F">
      <w:fldChar w:fldCharType="separate"/>
    </w:r>
    <w:r w:rsidR="0019090E">
      <w:rPr>
        <w:noProof/>
      </w:rPr>
      <w:t>2</w:t>
    </w:r>
    <w:r w:rsidR="0070507F">
      <w:rPr>
        <w:noProof/>
      </w:rPr>
      <w:fldChar w:fldCharType="end"/>
    </w:r>
  </w:p>
  <w:p w:rsidR="00166AC3" w:rsidRDefault="0070507F" w:rsidP="002F1463">
    <w:pPr>
      <w:pStyle w:val="Header"/>
      <w:tabs>
        <w:tab w:val="clear" w:pos="4320"/>
        <w:tab w:val="clear" w:pos="8640"/>
        <w:tab w:val="left" w:pos="3495"/>
      </w:tabs>
    </w:pPr>
    <w:r>
      <w:pict>
        <v:rect id="_x0000_i1028"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FA1"/>
    <w:multiLevelType w:val="hybridMultilevel"/>
    <w:tmpl w:val="58925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DA6A80"/>
    <w:multiLevelType w:val="hybridMultilevel"/>
    <w:tmpl w:val="07D0FAB2"/>
    <w:lvl w:ilvl="0" w:tplc="32A414B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6D80"/>
    <w:multiLevelType w:val="hybridMultilevel"/>
    <w:tmpl w:val="DA6284D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1662AC"/>
    <w:multiLevelType w:val="hybridMultilevel"/>
    <w:tmpl w:val="6DE2D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E6A28"/>
    <w:multiLevelType w:val="hybridMultilevel"/>
    <w:tmpl w:val="F5C88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7"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8F"/>
    <w:rsid w:val="00000336"/>
    <w:rsid w:val="00003B88"/>
    <w:rsid w:val="0000443D"/>
    <w:rsid w:val="000045EB"/>
    <w:rsid w:val="00006CE8"/>
    <w:rsid w:val="00007488"/>
    <w:rsid w:val="0001287A"/>
    <w:rsid w:val="00012C1B"/>
    <w:rsid w:val="00021DFB"/>
    <w:rsid w:val="00055421"/>
    <w:rsid w:val="00060453"/>
    <w:rsid w:val="000708AA"/>
    <w:rsid w:val="00085782"/>
    <w:rsid w:val="0009415E"/>
    <w:rsid w:val="000A1F68"/>
    <w:rsid w:val="000C09EE"/>
    <w:rsid w:val="000C11B0"/>
    <w:rsid w:val="000C7349"/>
    <w:rsid w:val="000E3B3B"/>
    <w:rsid w:val="000E63A0"/>
    <w:rsid w:val="000F5670"/>
    <w:rsid w:val="001062B8"/>
    <w:rsid w:val="001113CA"/>
    <w:rsid w:val="00111CD1"/>
    <w:rsid w:val="00116C0F"/>
    <w:rsid w:val="00122B96"/>
    <w:rsid w:val="0012695E"/>
    <w:rsid w:val="0013342D"/>
    <w:rsid w:val="00142014"/>
    <w:rsid w:val="00151672"/>
    <w:rsid w:val="0015287F"/>
    <w:rsid w:val="001638FE"/>
    <w:rsid w:val="00166AC3"/>
    <w:rsid w:val="00171BE8"/>
    <w:rsid w:val="00183980"/>
    <w:rsid w:val="0019090E"/>
    <w:rsid w:val="001A0B0B"/>
    <w:rsid w:val="001A30CD"/>
    <w:rsid w:val="001A74F3"/>
    <w:rsid w:val="001B6218"/>
    <w:rsid w:val="001B69DD"/>
    <w:rsid w:val="001B7DCB"/>
    <w:rsid w:val="001C1FE6"/>
    <w:rsid w:val="001C2974"/>
    <w:rsid w:val="001D1B6F"/>
    <w:rsid w:val="001D59A7"/>
    <w:rsid w:val="001E3CA6"/>
    <w:rsid w:val="001F4566"/>
    <w:rsid w:val="00201C75"/>
    <w:rsid w:val="00203F9E"/>
    <w:rsid w:val="00214A10"/>
    <w:rsid w:val="00225BEB"/>
    <w:rsid w:val="00226FDD"/>
    <w:rsid w:val="00242D27"/>
    <w:rsid w:val="00263864"/>
    <w:rsid w:val="002713BC"/>
    <w:rsid w:val="00271964"/>
    <w:rsid w:val="00290766"/>
    <w:rsid w:val="00294172"/>
    <w:rsid w:val="002A1CD5"/>
    <w:rsid w:val="002A68D3"/>
    <w:rsid w:val="002B6758"/>
    <w:rsid w:val="002B696E"/>
    <w:rsid w:val="002D1986"/>
    <w:rsid w:val="002D588F"/>
    <w:rsid w:val="002E1472"/>
    <w:rsid w:val="002E21B4"/>
    <w:rsid w:val="002E5D31"/>
    <w:rsid w:val="002F050C"/>
    <w:rsid w:val="002F0DAD"/>
    <w:rsid w:val="002F1463"/>
    <w:rsid w:val="002F456B"/>
    <w:rsid w:val="00316521"/>
    <w:rsid w:val="0031776E"/>
    <w:rsid w:val="00330D6B"/>
    <w:rsid w:val="003337EB"/>
    <w:rsid w:val="0034178E"/>
    <w:rsid w:val="00343898"/>
    <w:rsid w:val="003469B6"/>
    <w:rsid w:val="00355A74"/>
    <w:rsid w:val="0036484F"/>
    <w:rsid w:val="003672FC"/>
    <w:rsid w:val="00372A71"/>
    <w:rsid w:val="00373A4F"/>
    <w:rsid w:val="0037510A"/>
    <w:rsid w:val="00385C66"/>
    <w:rsid w:val="00392FF8"/>
    <w:rsid w:val="003C6DB8"/>
    <w:rsid w:val="003D776A"/>
    <w:rsid w:val="003E0ED0"/>
    <w:rsid w:val="004060A4"/>
    <w:rsid w:val="00407503"/>
    <w:rsid w:val="004146A8"/>
    <w:rsid w:val="004201E4"/>
    <w:rsid w:val="00422317"/>
    <w:rsid w:val="00426FFA"/>
    <w:rsid w:val="0043306F"/>
    <w:rsid w:val="00452A25"/>
    <w:rsid w:val="004746CF"/>
    <w:rsid w:val="004762A9"/>
    <w:rsid w:val="0047658F"/>
    <w:rsid w:val="00486317"/>
    <w:rsid w:val="00490A15"/>
    <w:rsid w:val="0049658C"/>
    <w:rsid w:val="00496D10"/>
    <w:rsid w:val="00497954"/>
    <w:rsid w:val="004A3E85"/>
    <w:rsid w:val="004B5606"/>
    <w:rsid w:val="004C1533"/>
    <w:rsid w:val="004C180F"/>
    <w:rsid w:val="004C4A1D"/>
    <w:rsid w:val="004C4EFA"/>
    <w:rsid w:val="004D3F75"/>
    <w:rsid w:val="004E065D"/>
    <w:rsid w:val="004E176E"/>
    <w:rsid w:val="004E5E4D"/>
    <w:rsid w:val="0050774B"/>
    <w:rsid w:val="0051274C"/>
    <w:rsid w:val="00530B2A"/>
    <w:rsid w:val="00543E5C"/>
    <w:rsid w:val="00546F00"/>
    <w:rsid w:val="005516C1"/>
    <w:rsid w:val="005548FD"/>
    <w:rsid w:val="005660DE"/>
    <w:rsid w:val="005730EA"/>
    <w:rsid w:val="00576A14"/>
    <w:rsid w:val="005918FF"/>
    <w:rsid w:val="00596C74"/>
    <w:rsid w:val="005A26D4"/>
    <w:rsid w:val="005A705E"/>
    <w:rsid w:val="005B6DAF"/>
    <w:rsid w:val="005C4111"/>
    <w:rsid w:val="005D2A32"/>
    <w:rsid w:val="005E5785"/>
    <w:rsid w:val="005E76CA"/>
    <w:rsid w:val="005F39D0"/>
    <w:rsid w:val="006003AF"/>
    <w:rsid w:val="00601A06"/>
    <w:rsid w:val="00603A09"/>
    <w:rsid w:val="00605FCF"/>
    <w:rsid w:val="006074F0"/>
    <w:rsid w:val="00607F3D"/>
    <w:rsid w:val="00611501"/>
    <w:rsid w:val="00622932"/>
    <w:rsid w:val="006459CA"/>
    <w:rsid w:val="006545AF"/>
    <w:rsid w:val="00655F75"/>
    <w:rsid w:val="00656CB2"/>
    <w:rsid w:val="006666E6"/>
    <w:rsid w:val="006759A4"/>
    <w:rsid w:val="00682042"/>
    <w:rsid w:val="00683FEF"/>
    <w:rsid w:val="006A1B8A"/>
    <w:rsid w:val="006A5A15"/>
    <w:rsid w:val="006B7489"/>
    <w:rsid w:val="006C1777"/>
    <w:rsid w:val="006C1F0F"/>
    <w:rsid w:val="006C267A"/>
    <w:rsid w:val="006C484B"/>
    <w:rsid w:val="006D3032"/>
    <w:rsid w:val="006E2C45"/>
    <w:rsid w:val="006E551C"/>
    <w:rsid w:val="006E7048"/>
    <w:rsid w:val="006E7184"/>
    <w:rsid w:val="006F65A0"/>
    <w:rsid w:val="0070507F"/>
    <w:rsid w:val="00721E2D"/>
    <w:rsid w:val="00732553"/>
    <w:rsid w:val="00740DC3"/>
    <w:rsid w:val="00743A3F"/>
    <w:rsid w:val="007452B8"/>
    <w:rsid w:val="0075491C"/>
    <w:rsid w:val="00767D5A"/>
    <w:rsid w:val="00772731"/>
    <w:rsid w:val="007825E0"/>
    <w:rsid w:val="0079674B"/>
    <w:rsid w:val="007B3312"/>
    <w:rsid w:val="007B6E5D"/>
    <w:rsid w:val="00801258"/>
    <w:rsid w:val="00802D63"/>
    <w:rsid w:val="008037B2"/>
    <w:rsid w:val="00813716"/>
    <w:rsid w:val="00817B9F"/>
    <w:rsid w:val="00822487"/>
    <w:rsid w:val="00843D0E"/>
    <w:rsid w:val="00851AC6"/>
    <w:rsid w:val="008525E5"/>
    <w:rsid w:val="008546D7"/>
    <w:rsid w:val="00861278"/>
    <w:rsid w:val="00861DDD"/>
    <w:rsid w:val="00866F51"/>
    <w:rsid w:val="00867C30"/>
    <w:rsid w:val="00867E0E"/>
    <w:rsid w:val="00885578"/>
    <w:rsid w:val="00890A47"/>
    <w:rsid w:val="008943A3"/>
    <w:rsid w:val="008943FD"/>
    <w:rsid w:val="00896041"/>
    <w:rsid w:val="008A4BDE"/>
    <w:rsid w:val="008A73FD"/>
    <w:rsid w:val="008B5EFD"/>
    <w:rsid w:val="008C344C"/>
    <w:rsid w:val="00911186"/>
    <w:rsid w:val="00912C3F"/>
    <w:rsid w:val="009176DB"/>
    <w:rsid w:val="009277D6"/>
    <w:rsid w:val="009324E5"/>
    <w:rsid w:val="0093317B"/>
    <w:rsid w:val="00942C41"/>
    <w:rsid w:val="00953AB1"/>
    <w:rsid w:val="00961066"/>
    <w:rsid w:val="009639AC"/>
    <w:rsid w:val="00965195"/>
    <w:rsid w:val="0096521E"/>
    <w:rsid w:val="00985036"/>
    <w:rsid w:val="009862FF"/>
    <w:rsid w:val="00990940"/>
    <w:rsid w:val="00996F43"/>
    <w:rsid w:val="009A0EE0"/>
    <w:rsid w:val="009A1E90"/>
    <w:rsid w:val="009A4260"/>
    <w:rsid w:val="009A46F3"/>
    <w:rsid w:val="009A7C7C"/>
    <w:rsid w:val="009B2316"/>
    <w:rsid w:val="009B7448"/>
    <w:rsid w:val="009C38FD"/>
    <w:rsid w:val="009D3E37"/>
    <w:rsid w:val="009E04F3"/>
    <w:rsid w:val="009E2FBD"/>
    <w:rsid w:val="009E4D1C"/>
    <w:rsid w:val="009E73C0"/>
    <w:rsid w:val="00A13476"/>
    <w:rsid w:val="00A17DF4"/>
    <w:rsid w:val="00A2502F"/>
    <w:rsid w:val="00A43BD2"/>
    <w:rsid w:val="00A43D27"/>
    <w:rsid w:val="00A46B7B"/>
    <w:rsid w:val="00A505C7"/>
    <w:rsid w:val="00A534A8"/>
    <w:rsid w:val="00A6720E"/>
    <w:rsid w:val="00A7213D"/>
    <w:rsid w:val="00A77FAE"/>
    <w:rsid w:val="00A904A2"/>
    <w:rsid w:val="00A97551"/>
    <w:rsid w:val="00AA0171"/>
    <w:rsid w:val="00AA6664"/>
    <w:rsid w:val="00AB4159"/>
    <w:rsid w:val="00AB51D0"/>
    <w:rsid w:val="00AE0335"/>
    <w:rsid w:val="00AE644B"/>
    <w:rsid w:val="00AE6599"/>
    <w:rsid w:val="00AF1C1C"/>
    <w:rsid w:val="00AF24BD"/>
    <w:rsid w:val="00B21A9B"/>
    <w:rsid w:val="00B30C8B"/>
    <w:rsid w:val="00B355B5"/>
    <w:rsid w:val="00B52079"/>
    <w:rsid w:val="00B54A97"/>
    <w:rsid w:val="00B56CAC"/>
    <w:rsid w:val="00B64650"/>
    <w:rsid w:val="00B6728C"/>
    <w:rsid w:val="00B7394D"/>
    <w:rsid w:val="00B745CC"/>
    <w:rsid w:val="00B74DC0"/>
    <w:rsid w:val="00B76478"/>
    <w:rsid w:val="00B802EB"/>
    <w:rsid w:val="00BA2942"/>
    <w:rsid w:val="00BA6769"/>
    <w:rsid w:val="00BC76F6"/>
    <w:rsid w:val="00BF0B22"/>
    <w:rsid w:val="00BF3ACB"/>
    <w:rsid w:val="00BF3DCB"/>
    <w:rsid w:val="00C06BA5"/>
    <w:rsid w:val="00C10273"/>
    <w:rsid w:val="00C11608"/>
    <w:rsid w:val="00C16271"/>
    <w:rsid w:val="00C24C03"/>
    <w:rsid w:val="00C24FB0"/>
    <w:rsid w:val="00C35EED"/>
    <w:rsid w:val="00C36683"/>
    <w:rsid w:val="00C3711D"/>
    <w:rsid w:val="00C37D4C"/>
    <w:rsid w:val="00C47523"/>
    <w:rsid w:val="00C578C7"/>
    <w:rsid w:val="00C617A7"/>
    <w:rsid w:val="00C64B54"/>
    <w:rsid w:val="00C77151"/>
    <w:rsid w:val="00C77743"/>
    <w:rsid w:val="00C85516"/>
    <w:rsid w:val="00C9136C"/>
    <w:rsid w:val="00C93517"/>
    <w:rsid w:val="00CA2CDF"/>
    <w:rsid w:val="00CB09C7"/>
    <w:rsid w:val="00CB2934"/>
    <w:rsid w:val="00CD13A0"/>
    <w:rsid w:val="00CD2594"/>
    <w:rsid w:val="00CE4668"/>
    <w:rsid w:val="00CE4918"/>
    <w:rsid w:val="00CF28FC"/>
    <w:rsid w:val="00CF4C69"/>
    <w:rsid w:val="00D23748"/>
    <w:rsid w:val="00D24090"/>
    <w:rsid w:val="00D34363"/>
    <w:rsid w:val="00D37A13"/>
    <w:rsid w:val="00D507F4"/>
    <w:rsid w:val="00D56DA9"/>
    <w:rsid w:val="00D63958"/>
    <w:rsid w:val="00D663B6"/>
    <w:rsid w:val="00D66461"/>
    <w:rsid w:val="00D66D51"/>
    <w:rsid w:val="00D7715D"/>
    <w:rsid w:val="00D9065C"/>
    <w:rsid w:val="00D95690"/>
    <w:rsid w:val="00DA6D01"/>
    <w:rsid w:val="00DA70AB"/>
    <w:rsid w:val="00DB18E4"/>
    <w:rsid w:val="00DB37F8"/>
    <w:rsid w:val="00DB7118"/>
    <w:rsid w:val="00DC451B"/>
    <w:rsid w:val="00DD1218"/>
    <w:rsid w:val="00DE5A8F"/>
    <w:rsid w:val="00DE75CF"/>
    <w:rsid w:val="00DE7B5D"/>
    <w:rsid w:val="00DF1CFD"/>
    <w:rsid w:val="00DF47E5"/>
    <w:rsid w:val="00E10373"/>
    <w:rsid w:val="00E11BB8"/>
    <w:rsid w:val="00E56C7B"/>
    <w:rsid w:val="00E760D0"/>
    <w:rsid w:val="00E85EAA"/>
    <w:rsid w:val="00E86B49"/>
    <w:rsid w:val="00E86D40"/>
    <w:rsid w:val="00E87EF2"/>
    <w:rsid w:val="00E975D3"/>
    <w:rsid w:val="00EA617D"/>
    <w:rsid w:val="00EA6FBA"/>
    <w:rsid w:val="00EB201F"/>
    <w:rsid w:val="00EB63CA"/>
    <w:rsid w:val="00EB7754"/>
    <w:rsid w:val="00EC3626"/>
    <w:rsid w:val="00EC65DD"/>
    <w:rsid w:val="00EE07B1"/>
    <w:rsid w:val="00EE2898"/>
    <w:rsid w:val="00EE4CCB"/>
    <w:rsid w:val="00EF07F8"/>
    <w:rsid w:val="00F0416E"/>
    <w:rsid w:val="00F17093"/>
    <w:rsid w:val="00F44845"/>
    <w:rsid w:val="00F45D8B"/>
    <w:rsid w:val="00F57B95"/>
    <w:rsid w:val="00F67157"/>
    <w:rsid w:val="00F81AC7"/>
    <w:rsid w:val="00F86098"/>
    <w:rsid w:val="00F86655"/>
    <w:rsid w:val="00FB0BD9"/>
    <w:rsid w:val="00FC0C81"/>
    <w:rsid w:val="00FC605F"/>
    <w:rsid w:val="00FE3414"/>
    <w:rsid w:val="00FE6BD2"/>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E2D"/>
    <w:pPr>
      <w:jc w:val="center"/>
    </w:pPr>
    <w:rPr>
      <w:b/>
      <w:bCs/>
    </w:rPr>
  </w:style>
  <w:style w:type="paragraph" w:styleId="BodyTextIndent">
    <w:name w:val="Body Text Indent"/>
    <w:basedOn w:val="Normal"/>
    <w:rsid w:val="00721E2D"/>
    <w:pPr>
      <w:tabs>
        <w:tab w:val="left" w:pos="935"/>
      </w:tabs>
      <w:ind w:left="561"/>
    </w:pPr>
    <w:rPr>
      <w:sz w:val="20"/>
    </w:rPr>
  </w:style>
  <w:style w:type="paragraph" w:styleId="FootnoteText">
    <w:name w:val="footnote text"/>
    <w:basedOn w:val="Normal"/>
    <w:semiHidden/>
    <w:rsid w:val="00721E2D"/>
    <w:rPr>
      <w:sz w:val="20"/>
      <w:szCs w:val="20"/>
    </w:rPr>
  </w:style>
  <w:style w:type="character" w:styleId="FootnoteReference">
    <w:name w:val="footnote reference"/>
    <w:basedOn w:val="DefaultParagraphFont"/>
    <w:semiHidden/>
    <w:rsid w:val="00721E2D"/>
    <w:rPr>
      <w:vertAlign w:val="superscript"/>
    </w:rPr>
  </w:style>
  <w:style w:type="character" w:customStyle="1" w:styleId="EmailStyle19">
    <w:name w:val="EmailStyle19"/>
    <w:basedOn w:val="DefaultParagraphFont"/>
    <w:rsid w:val="00721E2D"/>
    <w:rPr>
      <w:rFonts w:ascii="Arial" w:hAnsi="Arial" w:cs="Arial"/>
      <w:color w:val="000080"/>
      <w:sz w:val="20"/>
    </w:rPr>
  </w:style>
  <w:style w:type="paragraph" w:styleId="BalloonText">
    <w:name w:val="Balloon Text"/>
    <w:basedOn w:val="Normal"/>
    <w:semiHidden/>
    <w:rsid w:val="00721E2D"/>
    <w:rPr>
      <w:rFonts w:ascii="Tahoma" w:hAnsi="Tahoma" w:cs="Tahoma"/>
      <w:sz w:val="16"/>
      <w:szCs w:val="16"/>
    </w:rPr>
  </w:style>
  <w:style w:type="paragraph" w:styleId="DocumentMap">
    <w:name w:val="Document Map"/>
    <w:basedOn w:val="Normal"/>
    <w:semiHidden/>
    <w:rsid w:val="00721E2D"/>
    <w:pPr>
      <w:shd w:val="clear" w:color="auto" w:fill="000080"/>
    </w:pPr>
    <w:rPr>
      <w:rFonts w:ascii="Tahoma" w:hAnsi="Tahoma" w:cs="Tahoma"/>
      <w:sz w:val="20"/>
      <w:szCs w:val="20"/>
    </w:rPr>
  </w:style>
  <w:style w:type="paragraph" w:styleId="Header">
    <w:name w:val="header"/>
    <w:basedOn w:val="Normal"/>
    <w:rsid w:val="00721E2D"/>
    <w:pPr>
      <w:tabs>
        <w:tab w:val="center" w:pos="4320"/>
        <w:tab w:val="right" w:pos="8640"/>
      </w:tabs>
    </w:pPr>
  </w:style>
  <w:style w:type="paragraph" w:styleId="Footer">
    <w:name w:val="footer"/>
    <w:basedOn w:val="Normal"/>
    <w:rsid w:val="00721E2D"/>
    <w:pPr>
      <w:tabs>
        <w:tab w:val="center" w:pos="4320"/>
        <w:tab w:val="right" w:pos="8640"/>
      </w:tabs>
    </w:pPr>
  </w:style>
  <w:style w:type="paragraph" w:styleId="BodyText2">
    <w:name w:val="Body Text 2"/>
    <w:basedOn w:val="Normal"/>
    <w:link w:val="BodyText2Char"/>
    <w:rsid w:val="00EF07F8"/>
    <w:pPr>
      <w:spacing w:after="120" w:line="480" w:lineRule="auto"/>
    </w:pPr>
  </w:style>
  <w:style w:type="character" w:styleId="Hyperlink">
    <w:name w:val="Hyperlink"/>
    <w:basedOn w:val="DefaultParagraphFont"/>
    <w:rsid w:val="00D23748"/>
    <w:rPr>
      <w:color w:val="0000FF"/>
      <w:u w:val="single"/>
    </w:rPr>
  </w:style>
  <w:style w:type="character" w:styleId="FollowedHyperlink">
    <w:name w:val="FollowedHyperlink"/>
    <w:basedOn w:val="DefaultParagraphFont"/>
    <w:rsid w:val="00D23748"/>
    <w:rPr>
      <w:color w:val="800080"/>
      <w:u w:val="single"/>
    </w:rPr>
  </w:style>
  <w:style w:type="table" w:styleId="TableGrid">
    <w:name w:val="Table Grid"/>
    <w:basedOn w:val="TableNormal"/>
    <w:rsid w:val="008A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6C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E2D"/>
    <w:pPr>
      <w:jc w:val="center"/>
    </w:pPr>
    <w:rPr>
      <w:b/>
      <w:bCs/>
    </w:rPr>
  </w:style>
  <w:style w:type="paragraph" w:styleId="BodyTextIndent">
    <w:name w:val="Body Text Indent"/>
    <w:basedOn w:val="Normal"/>
    <w:rsid w:val="00721E2D"/>
    <w:pPr>
      <w:tabs>
        <w:tab w:val="left" w:pos="935"/>
      </w:tabs>
      <w:ind w:left="561"/>
    </w:pPr>
    <w:rPr>
      <w:sz w:val="20"/>
    </w:rPr>
  </w:style>
  <w:style w:type="paragraph" w:styleId="FootnoteText">
    <w:name w:val="footnote text"/>
    <w:basedOn w:val="Normal"/>
    <w:semiHidden/>
    <w:rsid w:val="00721E2D"/>
    <w:rPr>
      <w:sz w:val="20"/>
      <w:szCs w:val="20"/>
    </w:rPr>
  </w:style>
  <w:style w:type="character" w:styleId="FootnoteReference">
    <w:name w:val="footnote reference"/>
    <w:basedOn w:val="DefaultParagraphFont"/>
    <w:semiHidden/>
    <w:rsid w:val="00721E2D"/>
    <w:rPr>
      <w:vertAlign w:val="superscript"/>
    </w:rPr>
  </w:style>
  <w:style w:type="character" w:customStyle="1" w:styleId="EmailStyle19">
    <w:name w:val="EmailStyle19"/>
    <w:basedOn w:val="DefaultParagraphFont"/>
    <w:rsid w:val="00721E2D"/>
    <w:rPr>
      <w:rFonts w:ascii="Arial" w:hAnsi="Arial" w:cs="Arial"/>
      <w:color w:val="000080"/>
      <w:sz w:val="20"/>
    </w:rPr>
  </w:style>
  <w:style w:type="paragraph" w:styleId="BalloonText">
    <w:name w:val="Balloon Text"/>
    <w:basedOn w:val="Normal"/>
    <w:semiHidden/>
    <w:rsid w:val="00721E2D"/>
    <w:rPr>
      <w:rFonts w:ascii="Tahoma" w:hAnsi="Tahoma" w:cs="Tahoma"/>
      <w:sz w:val="16"/>
      <w:szCs w:val="16"/>
    </w:rPr>
  </w:style>
  <w:style w:type="paragraph" w:styleId="DocumentMap">
    <w:name w:val="Document Map"/>
    <w:basedOn w:val="Normal"/>
    <w:semiHidden/>
    <w:rsid w:val="00721E2D"/>
    <w:pPr>
      <w:shd w:val="clear" w:color="auto" w:fill="000080"/>
    </w:pPr>
    <w:rPr>
      <w:rFonts w:ascii="Tahoma" w:hAnsi="Tahoma" w:cs="Tahoma"/>
      <w:sz w:val="20"/>
      <w:szCs w:val="20"/>
    </w:rPr>
  </w:style>
  <w:style w:type="paragraph" w:styleId="Header">
    <w:name w:val="header"/>
    <w:basedOn w:val="Normal"/>
    <w:rsid w:val="00721E2D"/>
    <w:pPr>
      <w:tabs>
        <w:tab w:val="center" w:pos="4320"/>
        <w:tab w:val="right" w:pos="8640"/>
      </w:tabs>
    </w:pPr>
  </w:style>
  <w:style w:type="paragraph" w:styleId="Footer">
    <w:name w:val="footer"/>
    <w:basedOn w:val="Normal"/>
    <w:rsid w:val="00721E2D"/>
    <w:pPr>
      <w:tabs>
        <w:tab w:val="center" w:pos="4320"/>
        <w:tab w:val="right" w:pos="8640"/>
      </w:tabs>
    </w:pPr>
  </w:style>
  <w:style w:type="paragraph" w:styleId="BodyText2">
    <w:name w:val="Body Text 2"/>
    <w:basedOn w:val="Normal"/>
    <w:link w:val="BodyText2Char"/>
    <w:rsid w:val="00EF07F8"/>
    <w:pPr>
      <w:spacing w:after="120" w:line="480" w:lineRule="auto"/>
    </w:pPr>
  </w:style>
  <w:style w:type="character" w:styleId="Hyperlink">
    <w:name w:val="Hyperlink"/>
    <w:basedOn w:val="DefaultParagraphFont"/>
    <w:rsid w:val="00D23748"/>
    <w:rPr>
      <w:color w:val="0000FF"/>
      <w:u w:val="single"/>
    </w:rPr>
  </w:style>
  <w:style w:type="character" w:styleId="FollowedHyperlink">
    <w:name w:val="FollowedHyperlink"/>
    <w:basedOn w:val="DefaultParagraphFont"/>
    <w:rsid w:val="00D23748"/>
    <w:rPr>
      <w:color w:val="800080"/>
      <w:u w:val="single"/>
    </w:rPr>
  </w:style>
  <w:style w:type="table" w:styleId="TableGrid">
    <w:name w:val="Table Grid"/>
    <w:basedOn w:val="TableNormal"/>
    <w:rsid w:val="008A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6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oecounty.us/finance/OPE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EB\Agendas%20and%20Minutes\OPEB%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14A6A-3E82-4E1E-81C5-B1DA3F1A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OPEB Agenda.dotx</Template>
  <TotalTime>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 Solorzano</dc:creator>
  <cp:lastModifiedBy>admin</cp:lastModifiedBy>
  <cp:revision>2</cp:revision>
  <cp:lastPrinted>2016-01-29T22:26:00Z</cp:lastPrinted>
  <dcterms:created xsi:type="dcterms:W3CDTF">2016-01-29T22:45:00Z</dcterms:created>
  <dcterms:modified xsi:type="dcterms:W3CDTF">2016-01-29T22:45:00Z</dcterms:modified>
</cp:coreProperties>
</file>